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F3D16">
      <w:pPr>
        <w:spacing w:before="78" w:line="220" w:lineRule="auto"/>
        <w:ind w:firstLine="992" w:firstLineChars="400"/>
        <w:jc w:val="left"/>
        <w:rPr>
          <w:rFonts w:hint="eastAsia" w:ascii="楷体_GB2312" w:hAnsi="楷体_GB2312" w:eastAsia="楷体_GB2312" w:cs="楷体_GB2312"/>
          <w:b w:val="0"/>
          <w:bCs w:val="0"/>
          <w:spacing w:val="4"/>
          <w:sz w:val="24"/>
          <w:szCs w:val="24"/>
          <w:lang w:val="en-US" w:eastAsia="zh-CN"/>
        </w:rPr>
      </w:pPr>
      <w:r>
        <w:rPr>
          <w:rFonts w:hint="eastAsia" w:ascii="楷体_GB2312" w:hAnsi="楷体_GB2312" w:eastAsia="楷体_GB2312" w:cs="楷体_GB2312"/>
          <w:b w:val="0"/>
          <w:bCs w:val="0"/>
          <w:spacing w:val="4"/>
          <w:sz w:val="24"/>
          <w:szCs w:val="24"/>
          <w:lang w:eastAsia="zh-CN"/>
        </w:rPr>
        <w:t>附件</w:t>
      </w:r>
      <w:r>
        <w:rPr>
          <w:rFonts w:hint="eastAsia" w:ascii="楷体_GB2312" w:hAnsi="楷体_GB2312" w:eastAsia="楷体_GB2312" w:cs="楷体_GB2312"/>
          <w:b w:val="0"/>
          <w:bCs w:val="0"/>
          <w:spacing w:val="4"/>
          <w:sz w:val="24"/>
          <w:szCs w:val="24"/>
          <w:lang w:val="en-US" w:eastAsia="zh-CN"/>
        </w:rPr>
        <w:t>1：</w:t>
      </w:r>
    </w:p>
    <w:p w14:paraId="6073D0A3">
      <w:pPr>
        <w:spacing w:before="78" w:line="220" w:lineRule="auto"/>
        <w:ind w:firstLine="1478" w:firstLineChars="400"/>
        <w:jc w:val="center"/>
        <w:rPr>
          <w:rFonts w:hint="eastAsia" w:ascii="仿宋_GB2312" w:hAnsi="仿宋_GB2312" w:eastAsia="仿宋_GB2312" w:cs="仿宋_GB2312"/>
          <w:spacing w:val="1"/>
          <w:position w:val="1"/>
          <w:sz w:val="24"/>
          <w:szCs w:val="24"/>
          <w:lang w:val="en-US" w:eastAsia="zh-CN"/>
        </w:rPr>
      </w:pPr>
      <w:r>
        <w:rPr>
          <w:rFonts w:hint="eastAsia" w:ascii="宋体" w:hAnsi="宋体" w:cs="宋体"/>
          <w:b/>
          <w:bCs/>
          <w:spacing w:val="4"/>
          <w:sz w:val="36"/>
          <w:szCs w:val="36"/>
          <w:lang w:eastAsia="zh-CN"/>
        </w:rPr>
        <w:t>翁牛特旗继续有效行政规范性文件目录</w:t>
      </w:r>
    </w:p>
    <w:tbl>
      <w:tblPr>
        <w:tblStyle w:val="8"/>
        <w:tblW w:w="120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0"/>
        <w:gridCol w:w="6785"/>
        <w:gridCol w:w="2925"/>
        <w:gridCol w:w="1549"/>
      </w:tblGrid>
      <w:tr w14:paraId="76407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820" w:type="dxa"/>
            <w:vAlign w:val="center"/>
          </w:tcPr>
          <w:p w14:paraId="6839ED2A">
            <w:pPr>
              <w:pStyle w:val="7"/>
              <w:spacing w:before="97" w:line="221" w:lineRule="auto"/>
              <w:jc w:val="center"/>
              <w:rPr>
                <w:color w:val="auto"/>
                <w:sz w:val="24"/>
                <w:szCs w:val="24"/>
              </w:rPr>
            </w:pPr>
            <w:r>
              <w:rPr>
                <w:b/>
                <w:bCs/>
                <w:color w:val="auto"/>
                <w:spacing w:val="1"/>
                <w:sz w:val="24"/>
                <w:szCs w:val="24"/>
              </w:rPr>
              <w:t>序号</w:t>
            </w:r>
          </w:p>
        </w:tc>
        <w:tc>
          <w:tcPr>
            <w:tcW w:w="6785" w:type="dxa"/>
            <w:vAlign w:val="center"/>
          </w:tcPr>
          <w:p w14:paraId="15D502DB">
            <w:pPr>
              <w:pStyle w:val="7"/>
              <w:spacing w:before="98" w:line="219" w:lineRule="auto"/>
              <w:jc w:val="center"/>
              <w:rPr>
                <w:color w:val="auto"/>
                <w:sz w:val="24"/>
                <w:szCs w:val="24"/>
              </w:rPr>
            </w:pPr>
            <w:r>
              <w:rPr>
                <w:b/>
                <w:bCs/>
                <w:color w:val="auto"/>
                <w:spacing w:val="-2"/>
                <w:sz w:val="24"/>
                <w:szCs w:val="24"/>
              </w:rPr>
              <w:t>文</w:t>
            </w:r>
            <w:r>
              <w:rPr>
                <w:rFonts w:hint="eastAsia"/>
                <w:b/>
                <w:bCs/>
                <w:color w:val="auto"/>
                <w:spacing w:val="-2"/>
                <w:sz w:val="24"/>
                <w:szCs w:val="24"/>
                <w:lang w:val="en-US" w:eastAsia="zh-CN"/>
              </w:rPr>
              <w:t xml:space="preserve"> </w:t>
            </w:r>
            <w:r>
              <w:rPr>
                <w:b/>
                <w:bCs/>
                <w:color w:val="auto"/>
                <w:spacing w:val="-2"/>
                <w:sz w:val="24"/>
                <w:szCs w:val="24"/>
              </w:rPr>
              <w:t>件</w:t>
            </w:r>
            <w:r>
              <w:rPr>
                <w:rFonts w:hint="eastAsia"/>
                <w:b/>
                <w:bCs/>
                <w:color w:val="auto"/>
                <w:spacing w:val="-2"/>
                <w:sz w:val="24"/>
                <w:szCs w:val="24"/>
                <w:lang w:val="en-US" w:eastAsia="zh-CN"/>
              </w:rPr>
              <w:t xml:space="preserve"> </w:t>
            </w:r>
            <w:r>
              <w:rPr>
                <w:b/>
                <w:bCs/>
                <w:color w:val="auto"/>
                <w:spacing w:val="-2"/>
                <w:sz w:val="24"/>
                <w:szCs w:val="24"/>
              </w:rPr>
              <w:t>名</w:t>
            </w:r>
            <w:r>
              <w:rPr>
                <w:rFonts w:hint="eastAsia"/>
                <w:b/>
                <w:bCs/>
                <w:color w:val="auto"/>
                <w:spacing w:val="-2"/>
                <w:sz w:val="24"/>
                <w:szCs w:val="24"/>
                <w:lang w:val="en-US" w:eastAsia="zh-CN"/>
              </w:rPr>
              <w:t xml:space="preserve"> </w:t>
            </w:r>
            <w:r>
              <w:rPr>
                <w:b/>
                <w:bCs/>
                <w:color w:val="auto"/>
                <w:spacing w:val="-2"/>
                <w:sz w:val="24"/>
                <w:szCs w:val="24"/>
              </w:rPr>
              <w:t>称</w:t>
            </w:r>
          </w:p>
        </w:tc>
        <w:tc>
          <w:tcPr>
            <w:tcW w:w="2925" w:type="dxa"/>
            <w:vAlign w:val="center"/>
          </w:tcPr>
          <w:p w14:paraId="03C0E9A1">
            <w:pPr>
              <w:pStyle w:val="7"/>
              <w:spacing w:before="97" w:line="221" w:lineRule="auto"/>
              <w:jc w:val="center"/>
              <w:rPr>
                <w:rFonts w:hint="eastAsia" w:eastAsia="宋体"/>
                <w:color w:val="auto"/>
                <w:sz w:val="24"/>
                <w:szCs w:val="24"/>
                <w:lang w:eastAsia="zh-CN"/>
              </w:rPr>
            </w:pPr>
            <w:r>
              <w:rPr>
                <w:rFonts w:hint="eastAsia"/>
                <w:b/>
                <w:bCs/>
                <w:color w:val="auto"/>
                <w:spacing w:val="1"/>
                <w:sz w:val="24"/>
                <w:szCs w:val="24"/>
                <w:lang w:eastAsia="zh-CN"/>
              </w:rPr>
              <w:t>发</w:t>
            </w:r>
            <w:r>
              <w:rPr>
                <w:rFonts w:hint="eastAsia"/>
                <w:b/>
                <w:bCs/>
                <w:color w:val="auto"/>
                <w:spacing w:val="1"/>
                <w:sz w:val="24"/>
                <w:szCs w:val="24"/>
                <w:lang w:val="en-US" w:eastAsia="zh-CN"/>
              </w:rPr>
              <w:t xml:space="preserve"> </w:t>
            </w:r>
            <w:r>
              <w:rPr>
                <w:rFonts w:hint="eastAsia"/>
                <w:b/>
                <w:bCs/>
                <w:color w:val="auto"/>
                <w:spacing w:val="1"/>
                <w:sz w:val="24"/>
                <w:szCs w:val="24"/>
                <w:lang w:eastAsia="zh-CN"/>
              </w:rPr>
              <w:t>文</w:t>
            </w:r>
            <w:r>
              <w:rPr>
                <w:rFonts w:hint="eastAsia"/>
                <w:b/>
                <w:bCs/>
                <w:color w:val="auto"/>
                <w:spacing w:val="1"/>
                <w:sz w:val="24"/>
                <w:szCs w:val="24"/>
                <w:lang w:val="en-US" w:eastAsia="zh-CN"/>
              </w:rPr>
              <w:t xml:space="preserve"> </w:t>
            </w:r>
            <w:r>
              <w:rPr>
                <w:rFonts w:hint="eastAsia"/>
                <w:b/>
                <w:bCs/>
                <w:color w:val="auto"/>
                <w:spacing w:val="1"/>
                <w:sz w:val="24"/>
                <w:szCs w:val="24"/>
                <w:lang w:eastAsia="zh-CN"/>
              </w:rPr>
              <w:t>字</w:t>
            </w:r>
            <w:r>
              <w:rPr>
                <w:rFonts w:hint="eastAsia"/>
                <w:b/>
                <w:bCs/>
                <w:color w:val="auto"/>
                <w:spacing w:val="1"/>
                <w:sz w:val="24"/>
                <w:szCs w:val="24"/>
                <w:lang w:val="en-US" w:eastAsia="zh-CN"/>
              </w:rPr>
              <w:t xml:space="preserve"> </w:t>
            </w:r>
            <w:r>
              <w:rPr>
                <w:rFonts w:hint="eastAsia"/>
                <w:b/>
                <w:bCs/>
                <w:color w:val="auto"/>
                <w:spacing w:val="1"/>
                <w:sz w:val="24"/>
                <w:szCs w:val="24"/>
                <w:lang w:eastAsia="zh-CN"/>
              </w:rPr>
              <w:t>号</w:t>
            </w:r>
          </w:p>
        </w:tc>
        <w:tc>
          <w:tcPr>
            <w:tcW w:w="1549" w:type="dxa"/>
            <w:vAlign w:val="center"/>
          </w:tcPr>
          <w:p w14:paraId="64DC1F76">
            <w:pPr>
              <w:pStyle w:val="7"/>
              <w:spacing w:before="97" w:line="221" w:lineRule="auto"/>
              <w:jc w:val="center"/>
              <w:rPr>
                <w:rFonts w:hint="eastAsia"/>
                <w:b/>
                <w:bCs/>
                <w:color w:val="auto"/>
                <w:sz w:val="24"/>
                <w:szCs w:val="24"/>
                <w:lang w:eastAsia="zh-CN"/>
              </w:rPr>
            </w:pPr>
            <w:r>
              <w:rPr>
                <w:rFonts w:hint="eastAsia"/>
                <w:b/>
                <w:bCs/>
                <w:color w:val="auto"/>
                <w:sz w:val="24"/>
                <w:szCs w:val="24"/>
                <w:lang w:eastAsia="zh-CN"/>
              </w:rPr>
              <w:t>备</w:t>
            </w:r>
            <w:r>
              <w:rPr>
                <w:rFonts w:hint="eastAsia"/>
                <w:b/>
                <w:bCs/>
                <w:color w:val="auto"/>
                <w:sz w:val="24"/>
                <w:szCs w:val="24"/>
                <w:lang w:val="en-US" w:eastAsia="zh-CN"/>
              </w:rPr>
              <w:t xml:space="preserve">  </w:t>
            </w:r>
            <w:r>
              <w:rPr>
                <w:rFonts w:hint="eastAsia"/>
                <w:b/>
                <w:bCs/>
                <w:color w:val="auto"/>
                <w:sz w:val="24"/>
                <w:szCs w:val="24"/>
                <w:lang w:eastAsia="zh-CN"/>
              </w:rPr>
              <w:t>注</w:t>
            </w:r>
          </w:p>
        </w:tc>
      </w:tr>
      <w:tr w14:paraId="718E5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820" w:type="dxa"/>
            <w:shd w:val="clear" w:color="auto" w:fill="auto"/>
            <w:vAlign w:val="center"/>
          </w:tcPr>
          <w:p w14:paraId="25A43153">
            <w:pPr>
              <w:jc w:val="center"/>
              <w:rPr>
                <w:rFonts w:hint="eastAsia" w:ascii="Arial" w:hAnsi="Calibri" w:eastAsia="宋体" w:cs="黑体"/>
                <w:color w:val="auto"/>
                <w:kern w:val="2"/>
                <w:sz w:val="21"/>
                <w:szCs w:val="22"/>
                <w:lang w:val="en-US" w:eastAsia="zh-CN" w:bidi="ar-SA"/>
              </w:rPr>
            </w:pPr>
            <w:r>
              <w:rPr>
                <w:rFonts w:hint="eastAsia" w:ascii="Arial"/>
                <w:color w:val="auto"/>
                <w:sz w:val="21"/>
                <w:shd w:val="clear"/>
                <w:lang w:val="en-US" w:eastAsia="zh-CN"/>
              </w:rPr>
              <w:t>1</w:t>
            </w:r>
          </w:p>
        </w:tc>
        <w:tc>
          <w:tcPr>
            <w:tcW w:w="6785" w:type="dxa"/>
            <w:shd w:val="clear" w:color="auto" w:fill="auto"/>
            <w:vAlign w:val="center"/>
          </w:tcPr>
          <w:p w14:paraId="23F8525F">
            <w:pPr>
              <w:jc w:val="center"/>
              <w:rPr>
                <w:rFonts w:hint="eastAsia" w:ascii="Arial"/>
                <w:color w:val="auto"/>
                <w:sz w:val="21"/>
              </w:rPr>
            </w:pPr>
            <w:r>
              <w:rPr>
                <w:rFonts w:hint="eastAsia" w:ascii="Arial"/>
                <w:color w:val="auto"/>
                <w:sz w:val="21"/>
              </w:rPr>
              <w:t>关于印发《翁牛特旗引导和鼓励社会资本参与城市棚户区改造和基础设施建设设施办法》的通知</w:t>
            </w:r>
          </w:p>
        </w:tc>
        <w:tc>
          <w:tcPr>
            <w:tcW w:w="2925" w:type="dxa"/>
            <w:vAlign w:val="center"/>
          </w:tcPr>
          <w:p w14:paraId="4134DA4B">
            <w:pPr>
              <w:jc w:val="center"/>
              <w:rPr>
                <w:rFonts w:hint="eastAsia" w:ascii="Arial"/>
                <w:color w:val="auto"/>
                <w:sz w:val="21"/>
              </w:rPr>
            </w:pPr>
            <w:r>
              <w:rPr>
                <w:rFonts w:hint="eastAsia" w:ascii="Arial"/>
                <w:color w:val="auto"/>
                <w:sz w:val="21"/>
              </w:rPr>
              <w:t>翁政发〔2016〕25号</w:t>
            </w:r>
          </w:p>
        </w:tc>
        <w:tc>
          <w:tcPr>
            <w:tcW w:w="1549" w:type="dxa"/>
            <w:shd w:val="clear" w:color="auto" w:fill="auto"/>
            <w:vAlign w:val="center"/>
          </w:tcPr>
          <w:p w14:paraId="29962455">
            <w:pPr>
              <w:jc w:val="center"/>
              <w:rPr>
                <w:rFonts w:hint="eastAsia" w:ascii="Arial" w:hAnsi="Calibri" w:eastAsia="宋体" w:cs="黑体"/>
                <w:color w:val="auto"/>
                <w:kern w:val="2"/>
                <w:sz w:val="21"/>
                <w:szCs w:val="22"/>
                <w:lang w:val="en-US" w:eastAsia="zh-CN" w:bidi="ar-SA"/>
              </w:rPr>
            </w:pPr>
          </w:p>
        </w:tc>
      </w:tr>
      <w:tr w14:paraId="652AE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820" w:type="dxa"/>
            <w:shd w:val="clear" w:color="auto" w:fill="auto"/>
            <w:vAlign w:val="center"/>
          </w:tcPr>
          <w:p w14:paraId="5CEE917C">
            <w:pPr>
              <w:jc w:val="center"/>
              <w:rPr>
                <w:rFonts w:hint="eastAsia" w:ascii="Arial" w:hAnsi="Calibri" w:eastAsia="宋体" w:cs="黑体"/>
                <w:color w:val="auto"/>
                <w:kern w:val="2"/>
                <w:sz w:val="21"/>
                <w:szCs w:val="22"/>
                <w:lang w:val="en-US" w:eastAsia="zh-CN" w:bidi="ar-SA"/>
              </w:rPr>
            </w:pPr>
            <w:r>
              <w:rPr>
                <w:rFonts w:hint="eastAsia" w:ascii="Arial"/>
                <w:color w:val="auto"/>
                <w:sz w:val="21"/>
                <w:lang w:val="en-US" w:eastAsia="zh-CN"/>
              </w:rPr>
              <w:t>2</w:t>
            </w:r>
          </w:p>
        </w:tc>
        <w:tc>
          <w:tcPr>
            <w:tcW w:w="6785" w:type="dxa"/>
            <w:shd w:val="clear" w:color="auto" w:fill="auto"/>
            <w:vAlign w:val="center"/>
          </w:tcPr>
          <w:p w14:paraId="14432A4F">
            <w:pPr>
              <w:jc w:val="center"/>
              <w:rPr>
                <w:rFonts w:hint="eastAsia" w:ascii="Arial"/>
                <w:color w:val="auto"/>
                <w:sz w:val="21"/>
              </w:rPr>
            </w:pPr>
            <w:r>
              <w:rPr>
                <w:rFonts w:hint="eastAsia" w:ascii="Arial"/>
                <w:color w:val="auto"/>
                <w:sz w:val="21"/>
              </w:rPr>
              <w:t>翁牛特旗人民政府办公室关于印发《翁牛特旗城市棚户区改造收购存量商品房作为安置房实施方案》的通知</w:t>
            </w:r>
          </w:p>
        </w:tc>
        <w:tc>
          <w:tcPr>
            <w:tcW w:w="2925" w:type="dxa"/>
            <w:vAlign w:val="center"/>
          </w:tcPr>
          <w:p w14:paraId="6823468C">
            <w:pPr>
              <w:jc w:val="center"/>
              <w:rPr>
                <w:rFonts w:hint="eastAsia" w:ascii="Arial"/>
                <w:color w:val="auto"/>
                <w:sz w:val="21"/>
              </w:rPr>
            </w:pPr>
            <w:r>
              <w:rPr>
                <w:rFonts w:hint="eastAsia" w:ascii="Arial"/>
                <w:color w:val="auto"/>
                <w:sz w:val="21"/>
              </w:rPr>
              <w:t>翁政办发〔2017〕173号</w:t>
            </w:r>
          </w:p>
        </w:tc>
        <w:tc>
          <w:tcPr>
            <w:tcW w:w="1549" w:type="dxa"/>
            <w:shd w:val="clear" w:color="auto" w:fill="auto"/>
            <w:vAlign w:val="center"/>
          </w:tcPr>
          <w:p w14:paraId="457F4E99">
            <w:pPr>
              <w:jc w:val="center"/>
              <w:rPr>
                <w:rFonts w:hint="eastAsia" w:ascii="Arial" w:hAnsi="Calibri" w:eastAsia="宋体" w:cs="黑体"/>
                <w:color w:val="auto"/>
                <w:kern w:val="2"/>
                <w:sz w:val="21"/>
                <w:szCs w:val="22"/>
                <w:lang w:val="en-US" w:eastAsia="zh-CN" w:bidi="ar-SA"/>
              </w:rPr>
            </w:pPr>
          </w:p>
        </w:tc>
      </w:tr>
      <w:tr w14:paraId="6655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820" w:type="dxa"/>
            <w:shd w:val="clear" w:color="auto" w:fill="auto"/>
            <w:vAlign w:val="center"/>
          </w:tcPr>
          <w:p w14:paraId="3D48ED02">
            <w:pPr>
              <w:jc w:val="center"/>
              <w:rPr>
                <w:rFonts w:hint="eastAsia" w:ascii="Arial" w:hAnsi="Calibri" w:eastAsia="宋体" w:cs="黑体"/>
                <w:color w:val="auto"/>
                <w:kern w:val="2"/>
                <w:sz w:val="21"/>
                <w:szCs w:val="22"/>
                <w:lang w:val="en-US" w:eastAsia="zh-CN" w:bidi="ar-SA"/>
              </w:rPr>
            </w:pPr>
            <w:r>
              <w:rPr>
                <w:rFonts w:hint="eastAsia" w:ascii="Arial" w:cs="黑体"/>
                <w:color w:val="auto"/>
                <w:kern w:val="2"/>
                <w:sz w:val="21"/>
                <w:szCs w:val="22"/>
                <w:lang w:val="en-US" w:eastAsia="zh-CN" w:bidi="ar-SA"/>
              </w:rPr>
              <w:t>3</w:t>
            </w:r>
          </w:p>
        </w:tc>
        <w:tc>
          <w:tcPr>
            <w:tcW w:w="6785" w:type="dxa"/>
            <w:shd w:val="clear" w:color="auto" w:fill="auto"/>
            <w:vAlign w:val="center"/>
          </w:tcPr>
          <w:p w14:paraId="3A8D2F7F">
            <w:pPr>
              <w:jc w:val="center"/>
              <w:rPr>
                <w:rFonts w:ascii="Arial"/>
                <w:color w:val="auto"/>
                <w:sz w:val="21"/>
              </w:rPr>
            </w:pPr>
            <w:r>
              <w:rPr>
                <w:rFonts w:hint="eastAsia" w:ascii="Arial"/>
                <w:color w:val="auto"/>
                <w:sz w:val="21"/>
              </w:rPr>
              <w:t>翁牛特旗人民政府办公室关于印发《翁牛特旗少郎河城区段河道管理办法》的通知</w:t>
            </w:r>
          </w:p>
        </w:tc>
        <w:tc>
          <w:tcPr>
            <w:tcW w:w="2925" w:type="dxa"/>
            <w:vAlign w:val="center"/>
          </w:tcPr>
          <w:p w14:paraId="517088EE">
            <w:pPr>
              <w:jc w:val="center"/>
              <w:rPr>
                <w:rFonts w:ascii="Arial"/>
                <w:color w:val="auto"/>
                <w:sz w:val="21"/>
              </w:rPr>
            </w:pPr>
            <w:r>
              <w:rPr>
                <w:rFonts w:hint="eastAsia" w:ascii="Arial"/>
                <w:color w:val="auto"/>
                <w:sz w:val="21"/>
              </w:rPr>
              <w:t>翁政办发〔2018〕152号</w:t>
            </w:r>
          </w:p>
        </w:tc>
        <w:tc>
          <w:tcPr>
            <w:tcW w:w="1549" w:type="dxa"/>
            <w:vAlign w:val="center"/>
          </w:tcPr>
          <w:p w14:paraId="4957C90C">
            <w:pPr>
              <w:jc w:val="center"/>
              <w:rPr>
                <w:rFonts w:hint="eastAsia" w:ascii="Arial" w:eastAsia="宋体"/>
                <w:color w:val="auto"/>
                <w:sz w:val="21"/>
                <w:lang w:eastAsia="zh-CN"/>
              </w:rPr>
            </w:pPr>
          </w:p>
        </w:tc>
      </w:tr>
      <w:tr w14:paraId="05706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20" w:type="dxa"/>
            <w:shd w:val="clear" w:color="auto" w:fill="auto"/>
            <w:vAlign w:val="center"/>
          </w:tcPr>
          <w:p w14:paraId="2A2E84B2">
            <w:pPr>
              <w:jc w:val="center"/>
              <w:rPr>
                <w:rFonts w:hint="eastAsia" w:ascii="Arial"/>
                <w:color w:val="auto"/>
                <w:sz w:val="21"/>
                <w:lang w:val="en-US" w:eastAsia="zh-CN"/>
              </w:rPr>
            </w:pPr>
            <w:r>
              <w:rPr>
                <w:rFonts w:hint="eastAsia" w:ascii="Arial"/>
                <w:color w:val="auto"/>
                <w:sz w:val="21"/>
                <w:lang w:val="en-US" w:eastAsia="zh-CN"/>
              </w:rPr>
              <w:t>4</w:t>
            </w:r>
          </w:p>
        </w:tc>
        <w:tc>
          <w:tcPr>
            <w:tcW w:w="6785" w:type="dxa"/>
            <w:shd w:val="clear" w:color="auto" w:fill="auto"/>
            <w:vAlign w:val="center"/>
          </w:tcPr>
          <w:p w14:paraId="28E3DC9A">
            <w:pPr>
              <w:jc w:val="center"/>
              <w:rPr>
                <w:rFonts w:hint="eastAsia" w:ascii="Arial"/>
                <w:color w:val="auto"/>
                <w:sz w:val="21"/>
                <w:lang w:val="en-US" w:eastAsia="zh-CN"/>
              </w:rPr>
            </w:pPr>
            <w:r>
              <w:rPr>
                <w:rFonts w:hint="eastAsia" w:ascii="Arial"/>
                <w:color w:val="auto"/>
                <w:sz w:val="21"/>
              </w:rPr>
              <w:t>翁牛特旗人民政府办公室关于修订《苏木乡镇光伏扶贫电站施工运维管理办法》的通知</w:t>
            </w:r>
          </w:p>
        </w:tc>
        <w:tc>
          <w:tcPr>
            <w:tcW w:w="2925" w:type="dxa"/>
            <w:shd w:val="clear" w:color="auto" w:fill="auto"/>
            <w:vAlign w:val="center"/>
          </w:tcPr>
          <w:p w14:paraId="6865D858">
            <w:pPr>
              <w:jc w:val="center"/>
              <w:rPr>
                <w:rFonts w:hint="eastAsia" w:ascii="Arial"/>
                <w:color w:val="auto"/>
                <w:sz w:val="21"/>
                <w:lang w:val="en-US" w:eastAsia="zh-CN"/>
              </w:rPr>
            </w:pPr>
            <w:r>
              <w:rPr>
                <w:rFonts w:hint="eastAsia" w:ascii="Arial"/>
                <w:color w:val="auto"/>
                <w:sz w:val="21"/>
              </w:rPr>
              <w:t>翁政办发〔2019〕55号</w:t>
            </w:r>
          </w:p>
        </w:tc>
        <w:tc>
          <w:tcPr>
            <w:tcW w:w="1549" w:type="dxa"/>
            <w:shd w:val="clear" w:color="auto" w:fill="auto"/>
            <w:vAlign w:val="center"/>
          </w:tcPr>
          <w:p w14:paraId="06EEE882">
            <w:pPr>
              <w:jc w:val="center"/>
              <w:rPr>
                <w:rFonts w:hint="eastAsia" w:ascii="Arial"/>
                <w:color w:val="auto"/>
                <w:sz w:val="21"/>
                <w:lang w:val="en-US" w:eastAsia="zh-CN"/>
              </w:rPr>
            </w:pPr>
          </w:p>
        </w:tc>
      </w:tr>
      <w:tr w14:paraId="4EFCC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20" w:type="dxa"/>
            <w:shd w:val="clear" w:color="auto" w:fill="auto"/>
            <w:vAlign w:val="center"/>
          </w:tcPr>
          <w:p w14:paraId="1A96F50E">
            <w:pPr>
              <w:jc w:val="center"/>
              <w:rPr>
                <w:rFonts w:hint="eastAsia" w:ascii="Arial"/>
                <w:color w:val="auto"/>
                <w:sz w:val="21"/>
                <w:lang w:val="en-US" w:eastAsia="zh-CN"/>
              </w:rPr>
            </w:pPr>
            <w:r>
              <w:rPr>
                <w:rFonts w:hint="eastAsia" w:ascii="Arial"/>
                <w:color w:val="auto"/>
                <w:sz w:val="21"/>
                <w:lang w:val="en-US" w:eastAsia="zh-CN"/>
              </w:rPr>
              <w:t>5</w:t>
            </w:r>
          </w:p>
        </w:tc>
        <w:tc>
          <w:tcPr>
            <w:tcW w:w="6785" w:type="dxa"/>
            <w:shd w:val="clear" w:color="auto" w:fill="auto"/>
            <w:vAlign w:val="center"/>
          </w:tcPr>
          <w:p w14:paraId="557C00E0">
            <w:pPr>
              <w:jc w:val="center"/>
              <w:rPr>
                <w:rFonts w:hint="eastAsia" w:ascii="Arial"/>
                <w:color w:val="auto"/>
                <w:sz w:val="21"/>
                <w:lang w:val="en-US" w:eastAsia="zh-CN"/>
              </w:rPr>
            </w:pPr>
            <w:r>
              <w:rPr>
                <w:rFonts w:hint="eastAsia" w:ascii="Arial"/>
                <w:color w:val="auto"/>
                <w:sz w:val="21"/>
                <w:lang w:eastAsia="zh-CN"/>
              </w:rPr>
              <w:t>翁牛特旗人民政府办公室关于印发《翁牛特旗村级光伏扶贫电站收益分配管理实施细则》的通知</w:t>
            </w:r>
          </w:p>
        </w:tc>
        <w:tc>
          <w:tcPr>
            <w:tcW w:w="2925" w:type="dxa"/>
            <w:shd w:val="clear" w:color="auto" w:fill="auto"/>
            <w:vAlign w:val="center"/>
          </w:tcPr>
          <w:p w14:paraId="168888DB">
            <w:pPr>
              <w:jc w:val="center"/>
              <w:rPr>
                <w:rFonts w:hint="eastAsia" w:ascii="Arial"/>
                <w:color w:val="auto"/>
                <w:sz w:val="21"/>
                <w:lang w:val="en-US" w:eastAsia="zh-CN"/>
              </w:rPr>
            </w:pPr>
            <w:r>
              <w:rPr>
                <w:rFonts w:hint="eastAsia" w:ascii="Arial"/>
                <w:color w:val="auto"/>
                <w:sz w:val="21"/>
              </w:rPr>
              <w:t>翁政办发〔2021〕4号</w:t>
            </w:r>
          </w:p>
        </w:tc>
        <w:tc>
          <w:tcPr>
            <w:tcW w:w="1549" w:type="dxa"/>
            <w:shd w:val="clear" w:color="auto" w:fill="auto"/>
            <w:vAlign w:val="center"/>
          </w:tcPr>
          <w:p w14:paraId="29C52256">
            <w:pPr>
              <w:jc w:val="center"/>
              <w:rPr>
                <w:rFonts w:hint="eastAsia" w:ascii="Arial"/>
                <w:color w:val="auto"/>
                <w:sz w:val="21"/>
                <w:lang w:val="en-US" w:eastAsia="zh-CN"/>
              </w:rPr>
            </w:pPr>
          </w:p>
        </w:tc>
      </w:tr>
      <w:tr w14:paraId="617A6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20" w:type="dxa"/>
            <w:shd w:val="clear" w:color="auto" w:fill="auto"/>
            <w:vAlign w:val="center"/>
          </w:tcPr>
          <w:p w14:paraId="034A7578">
            <w:pPr>
              <w:jc w:val="center"/>
              <w:rPr>
                <w:rFonts w:hint="eastAsia" w:ascii="Arial"/>
                <w:color w:val="auto"/>
                <w:sz w:val="21"/>
                <w:lang w:val="en-US" w:eastAsia="zh-CN"/>
              </w:rPr>
            </w:pPr>
            <w:r>
              <w:rPr>
                <w:rFonts w:hint="eastAsia" w:ascii="Arial"/>
                <w:color w:val="auto"/>
                <w:sz w:val="21"/>
                <w:lang w:val="en-US" w:eastAsia="zh-CN"/>
              </w:rPr>
              <w:t>6</w:t>
            </w:r>
          </w:p>
        </w:tc>
        <w:tc>
          <w:tcPr>
            <w:tcW w:w="6785" w:type="dxa"/>
            <w:shd w:val="clear" w:color="auto" w:fill="auto"/>
            <w:vAlign w:val="center"/>
          </w:tcPr>
          <w:p w14:paraId="31B3CE23">
            <w:pPr>
              <w:jc w:val="center"/>
              <w:rPr>
                <w:rFonts w:hint="eastAsia" w:ascii="Arial"/>
                <w:color w:val="auto"/>
                <w:sz w:val="21"/>
              </w:rPr>
            </w:pPr>
            <w:r>
              <w:rPr>
                <w:rFonts w:hint="eastAsia" w:ascii="Arial"/>
                <w:color w:val="auto"/>
                <w:sz w:val="21"/>
                <w:lang w:eastAsia="zh-CN"/>
              </w:rPr>
              <w:t>翁牛特旗人民政府办公室关于印发《翁牛特旗扶贫项目资产管理办法》 的通知</w:t>
            </w:r>
          </w:p>
        </w:tc>
        <w:tc>
          <w:tcPr>
            <w:tcW w:w="2925" w:type="dxa"/>
            <w:vAlign w:val="center"/>
          </w:tcPr>
          <w:p w14:paraId="74B43EC2">
            <w:pPr>
              <w:jc w:val="center"/>
              <w:rPr>
                <w:rFonts w:hint="eastAsia" w:ascii="Arial"/>
                <w:color w:val="auto"/>
                <w:sz w:val="21"/>
              </w:rPr>
            </w:pPr>
            <w:r>
              <w:rPr>
                <w:rFonts w:hint="eastAsia" w:ascii="Arial"/>
                <w:color w:val="auto"/>
                <w:sz w:val="21"/>
              </w:rPr>
              <w:t xml:space="preserve">翁政办发〔2022〕147号  </w:t>
            </w:r>
          </w:p>
        </w:tc>
        <w:tc>
          <w:tcPr>
            <w:tcW w:w="1549" w:type="dxa"/>
            <w:vAlign w:val="center"/>
          </w:tcPr>
          <w:p w14:paraId="324D208C">
            <w:pPr>
              <w:jc w:val="center"/>
              <w:rPr>
                <w:rFonts w:hint="eastAsia" w:ascii="Arial"/>
                <w:color w:val="auto"/>
                <w:sz w:val="21"/>
              </w:rPr>
            </w:pPr>
          </w:p>
        </w:tc>
      </w:tr>
      <w:tr w14:paraId="49406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820" w:type="dxa"/>
            <w:shd w:val="clear" w:color="auto" w:fill="auto"/>
            <w:vAlign w:val="center"/>
          </w:tcPr>
          <w:p w14:paraId="4DC98EAC">
            <w:pPr>
              <w:jc w:val="center"/>
              <w:rPr>
                <w:rFonts w:hint="eastAsia" w:ascii="Arial" w:hAnsi="Calibri" w:eastAsia="宋体" w:cs="黑体"/>
                <w:color w:val="auto"/>
                <w:kern w:val="2"/>
                <w:sz w:val="21"/>
                <w:szCs w:val="22"/>
                <w:highlight w:val="none"/>
                <w:lang w:val="en-US" w:eastAsia="zh-CN" w:bidi="ar-SA"/>
              </w:rPr>
            </w:pPr>
            <w:r>
              <w:rPr>
                <w:rFonts w:hint="eastAsia" w:ascii="Arial" w:cs="黑体"/>
                <w:color w:val="auto"/>
                <w:kern w:val="2"/>
                <w:sz w:val="21"/>
                <w:szCs w:val="22"/>
                <w:highlight w:val="none"/>
                <w:lang w:val="en-US" w:eastAsia="zh-CN" w:bidi="ar-SA"/>
              </w:rPr>
              <w:t>7</w:t>
            </w:r>
          </w:p>
        </w:tc>
        <w:tc>
          <w:tcPr>
            <w:tcW w:w="6785" w:type="dxa"/>
            <w:shd w:val="clear" w:color="auto" w:fill="auto"/>
            <w:vAlign w:val="center"/>
          </w:tcPr>
          <w:p w14:paraId="52446B7D">
            <w:pPr>
              <w:jc w:val="center"/>
              <w:rPr>
                <w:rFonts w:ascii="Arial"/>
                <w:color w:val="auto"/>
                <w:sz w:val="21"/>
              </w:rPr>
            </w:pPr>
            <w:r>
              <w:rPr>
                <w:rFonts w:hint="eastAsia" w:ascii="Arial"/>
                <w:color w:val="auto"/>
                <w:sz w:val="21"/>
              </w:rPr>
              <w:t>翁牛特旗人民政府关于印发《翁牛特旗农村牧区公路养护管理细则》的通知</w:t>
            </w:r>
          </w:p>
        </w:tc>
        <w:tc>
          <w:tcPr>
            <w:tcW w:w="2925" w:type="dxa"/>
            <w:vAlign w:val="center"/>
          </w:tcPr>
          <w:p w14:paraId="446912CE">
            <w:pPr>
              <w:jc w:val="center"/>
              <w:rPr>
                <w:rFonts w:ascii="Arial"/>
                <w:color w:val="auto"/>
                <w:sz w:val="21"/>
              </w:rPr>
            </w:pPr>
            <w:r>
              <w:rPr>
                <w:rFonts w:hint="eastAsia" w:ascii="Arial"/>
                <w:color w:val="auto"/>
                <w:sz w:val="21"/>
              </w:rPr>
              <w:t>翁政发〔2022〕159号</w:t>
            </w:r>
          </w:p>
        </w:tc>
        <w:tc>
          <w:tcPr>
            <w:tcW w:w="1549" w:type="dxa"/>
            <w:vAlign w:val="center"/>
          </w:tcPr>
          <w:p w14:paraId="7859A8DC">
            <w:pPr>
              <w:jc w:val="center"/>
              <w:rPr>
                <w:rFonts w:ascii="Arial"/>
                <w:color w:val="auto"/>
                <w:sz w:val="21"/>
              </w:rPr>
            </w:pPr>
          </w:p>
        </w:tc>
      </w:tr>
      <w:tr w14:paraId="10886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shd w:val="clear" w:color="auto" w:fill="auto"/>
            <w:vAlign w:val="center"/>
          </w:tcPr>
          <w:p w14:paraId="1AB87CA6">
            <w:pPr>
              <w:jc w:val="center"/>
              <w:rPr>
                <w:rFonts w:hint="default" w:ascii="Arial" w:hAnsi="Calibri" w:eastAsia="宋体" w:cs="黑体"/>
                <w:color w:val="auto"/>
                <w:kern w:val="2"/>
                <w:sz w:val="21"/>
                <w:szCs w:val="22"/>
                <w:highlight w:val="none"/>
                <w:lang w:val="en-US" w:eastAsia="zh-CN" w:bidi="ar-SA"/>
              </w:rPr>
            </w:pPr>
            <w:r>
              <w:rPr>
                <w:rFonts w:hint="eastAsia" w:ascii="Arial" w:cs="黑体"/>
                <w:color w:val="auto"/>
                <w:kern w:val="2"/>
                <w:sz w:val="21"/>
                <w:szCs w:val="22"/>
                <w:highlight w:val="none"/>
                <w:lang w:val="en-US" w:eastAsia="zh-CN" w:bidi="ar-SA"/>
              </w:rPr>
              <w:t>8</w:t>
            </w:r>
          </w:p>
        </w:tc>
        <w:tc>
          <w:tcPr>
            <w:tcW w:w="6785" w:type="dxa"/>
            <w:shd w:val="clear" w:color="auto" w:fill="auto"/>
            <w:vAlign w:val="center"/>
          </w:tcPr>
          <w:p w14:paraId="6A80E1AA">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翁牛特旗人民政府办公室关于印发《翁牛特旗发展民营经济助小扶微风险补偿基金管理办法》的通知</w:t>
            </w:r>
          </w:p>
        </w:tc>
        <w:tc>
          <w:tcPr>
            <w:tcW w:w="2925" w:type="dxa"/>
            <w:shd w:val="clear" w:color="auto" w:fill="auto"/>
            <w:vAlign w:val="center"/>
          </w:tcPr>
          <w:p w14:paraId="577A7E45">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翁政发〔2023〕16号</w:t>
            </w:r>
          </w:p>
        </w:tc>
        <w:tc>
          <w:tcPr>
            <w:tcW w:w="1549" w:type="dxa"/>
            <w:shd w:val="clear" w:color="auto" w:fill="auto"/>
            <w:vAlign w:val="center"/>
          </w:tcPr>
          <w:p w14:paraId="07F6022D">
            <w:pPr>
              <w:jc w:val="center"/>
              <w:rPr>
                <w:rFonts w:hint="eastAsia" w:ascii="Arial" w:hAnsi="Calibri" w:eastAsia="宋体" w:cs="黑体"/>
                <w:color w:val="auto"/>
                <w:kern w:val="2"/>
                <w:sz w:val="21"/>
                <w:szCs w:val="22"/>
                <w:lang w:val="en-US" w:eastAsia="zh-CN" w:bidi="ar-SA"/>
              </w:rPr>
            </w:pPr>
          </w:p>
        </w:tc>
      </w:tr>
      <w:tr w14:paraId="284B3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shd w:val="clear" w:color="auto" w:fill="auto"/>
            <w:vAlign w:val="center"/>
          </w:tcPr>
          <w:p w14:paraId="2DB706F7">
            <w:pPr>
              <w:jc w:val="center"/>
              <w:rPr>
                <w:rFonts w:hint="default" w:ascii="Arial" w:hAnsi="Calibri" w:eastAsia="宋体" w:cs="黑体"/>
                <w:color w:val="auto"/>
                <w:kern w:val="2"/>
                <w:sz w:val="21"/>
                <w:szCs w:val="22"/>
                <w:highlight w:val="none"/>
                <w:lang w:val="en-US" w:eastAsia="zh-CN" w:bidi="ar-SA"/>
              </w:rPr>
            </w:pPr>
            <w:r>
              <w:rPr>
                <w:rFonts w:hint="eastAsia" w:ascii="Arial" w:cs="黑体"/>
                <w:color w:val="auto"/>
                <w:kern w:val="2"/>
                <w:sz w:val="21"/>
                <w:szCs w:val="22"/>
                <w:highlight w:val="none"/>
                <w:lang w:val="en-US" w:eastAsia="zh-CN" w:bidi="ar-SA"/>
              </w:rPr>
              <w:t>9</w:t>
            </w:r>
          </w:p>
        </w:tc>
        <w:tc>
          <w:tcPr>
            <w:tcW w:w="6785" w:type="dxa"/>
            <w:shd w:val="clear" w:color="auto" w:fill="auto"/>
            <w:vAlign w:val="center"/>
          </w:tcPr>
          <w:p w14:paraId="26EFF2B0">
            <w:pPr>
              <w:jc w:val="center"/>
              <w:rPr>
                <w:rFonts w:ascii="Arial"/>
                <w:color w:val="auto"/>
                <w:sz w:val="21"/>
                <w:highlight w:val="none"/>
              </w:rPr>
            </w:pPr>
            <w:r>
              <w:rPr>
                <w:rFonts w:hint="eastAsia" w:ascii="Arial"/>
                <w:color w:val="auto"/>
                <w:sz w:val="21"/>
                <w:highlight w:val="none"/>
              </w:rPr>
              <w:t>翁牛特旗人民政府办公室关于印发《翁牛特旗安全生产举报奖励</w:t>
            </w:r>
            <w:r>
              <w:rPr>
                <w:rFonts w:hint="eastAsia" w:ascii="Arial"/>
                <w:color w:val="auto"/>
                <w:sz w:val="21"/>
                <w:highlight w:val="none"/>
                <w:lang w:eastAsia="zh-CN"/>
              </w:rPr>
              <w:t>办法</w:t>
            </w:r>
            <w:r>
              <w:rPr>
                <w:rFonts w:hint="eastAsia" w:ascii="Arial"/>
                <w:color w:val="auto"/>
                <w:sz w:val="21"/>
                <w:highlight w:val="none"/>
              </w:rPr>
              <w:t>》的通知</w:t>
            </w:r>
          </w:p>
        </w:tc>
        <w:tc>
          <w:tcPr>
            <w:tcW w:w="2925" w:type="dxa"/>
            <w:vAlign w:val="center"/>
          </w:tcPr>
          <w:p w14:paraId="5899EC82">
            <w:pPr>
              <w:jc w:val="center"/>
              <w:rPr>
                <w:rFonts w:ascii="Arial"/>
                <w:color w:val="auto"/>
                <w:sz w:val="21"/>
                <w:highlight w:val="none"/>
              </w:rPr>
            </w:pPr>
            <w:r>
              <w:rPr>
                <w:rFonts w:hint="eastAsia" w:ascii="Arial"/>
                <w:color w:val="auto"/>
                <w:sz w:val="21"/>
                <w:highlight w:val="none"/>
              </w:rPr>
              <w:t>翁政办发〔2023〕17号</w:t>
            </w:r>
          </w:p>
        </w:tc>
        <w:tc>
          <w:tcPr>
            <w:tcW w:w="1549" w:type="dxa"/>
            <w:vAlign w:val="center"/>
          </w:tcPr>
          <w:p w14:paraId="7511FE9E">
            <w:pPr>
              <w:jc w:val="center"/>
              <w:rPr>
                <w:rFonts w:ascii="Arial"/>
                <w:color w:val="auto"/>
                <w:sz w:val="21"/>
                <w:highlight w:val="none"/>
              </w:rPr>
            </w:pPr>
          </w:p>
        </w:tc>
      </w:tr>
      <w:tr w14:paraId="02F95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shd w:val="clear" w:color="auto" w:fill="auto"/>
            <w:vAlign w:val="center"/>
          </w:tcPr>
          <w:p w14:paraId="36C2D55C">
            <w:pPr>
              <w:pStyle w:val="7"/>
              <w:spacing w:before="97" w:line="221" w:lineRule="auto"/>
              <w:jc w:val="center"/>
              <w:rPr>
                <w:rFonts w:hint="eastAsia" w:ascii="宋体" w:hAnsi="宋体" w:eastAsia="宋体" w:cs="宋体"/>
                <w:color w:val="auto"/>
                <w:kern w:val="2"/>
                <w:sz w:val="24"/>
                <w:szCs w:val="24"/>
                <w:lang w:val="en-US" w:eastAsia="zh-CN" w:bidi="ar-SA"/>
              </w:rPr>
            </w:pPr>
            <w:r>
              <w:rPr>
                <w:b/>
                <w:bCs/>
                <w:color w:val="auto"/>
                <w:spacing w:val="1"/>
                <w:sz w:val="24"/>
                <w:szCs w:val="24"/>
              </w:rPr>
              <w:t>序号</w:t>
            </w:r>
          </w:p>
        </w:tc>
        <w:tc>
          <w:tcPr>
            <w:tcW w:w="6785" w:type="dxa"/>
            <w:shd w:val="clear" w:color="auto" w:fill="auto"/>
            <w:vAlign w:val="center"/>
          </w:tcPr>
          <w:p w14:paraId="7B8D9EF5">
            <w:pPr>
              <w:pStyle w:val="7"/>
              <w:spacing w:before="98" w:line="219" w:lineRule="auto"/>
              <w:jc w:val="center"/>
              <w:rPr>
                <w:rFonts w:hint="eastAsia" w:ascii="宋体" w:hAnsi="宋体" w:eastAsia="宋体" w:cs="宋体"/>
                <w:color w:val="auto"/>
                <w:kern w:val="2"/>
                <w:sz w:val="24"/>
                <w:szCs w:val="24"/>
                <w:lang w:val="en-US" w:eastAsia="en-US" w:bidi="ar-SA"/>
              </w:rPr>
            </w:pPr>
            <w:r>
              <w:rPr>
                <w:b/>
                <w:bCs/>
                <w:color w:val="auto"/>
                <w:spacing w:val="-2"/>
                <w:sz w:val="24"/>
                <w:szCs w:val="24"/>
              </w:rPr>
              <w:t>文</w:t>
            </w:r>
            <w:r>
              <w:rPr>
                <w:rFonts w:hint="eastAsia"/>
                <w:b/>
                <w:bCs/>
                <w:color w:val="auto"/>
                <w:spacing w:val="-2"/>
                <w:sz w:val="24"/>
                <w:szCs w:val="24"/>
                <w:lang w:val="en-US" w:eastAsia="zh-CN"/>
              </w:rPr>
              <w:t xml:space="preserve"> </w:t>
            </w:r>
            <w:r>
              <w:rPr>
                <w:b/>
                <w:bCs/>
                <w:color w:val="auto"/>
                <w:spacing w:val="-2"/>
                <w:sz w:val="24"/>
                <w:szCs w:val="24"/>
              </w:rPr>
              <w:t>件</w:t>
            </w:r>
            <w:r>
              <w:rPr>
                <w:rFonts w:hint="eastAsia"/>
                <w:b/>
                <w:bCs/>
                <w:color w:val="auto"/>
                <w:spacing w:val="-2"/>
                <w:sz w:val="24"/>
                <w:szCs w:val="24"/>
                <w:lang w:val="en-US" w:eastAsia="zh-CN"/>
              </w:rPr>
              <w:t xml:space="preserve"> </w:t>
            </w:r>
            <w:r>
              <w:rPr>
                <w:b/>
                <w:bCs/>
                <w:color w:val="auto"/>
                <w:spacing w:val="-2"/>
                <w:sz w:val="24"/>
                <w:szCs w:val="24"/>
              </w:rPr>
              <w:t>名</w:t>
            </w:r>
            <w:r>
              <w:rPr>
                <w:rFonts w:hint="eastAsia"/>
                <w:b/>
                <w:bCs/>
                <w:color w:val="auto"/>
                <w:spacing w:val="-2"/>
                <w:sz w:val="24"/>
                <w:szCs w:val="24"/>
                <w:lang w:val="en-US" w:eastAsia="zh-CN"/>
              </w:rPr>
              <w:t xml:space="preserve"> </w:t>
            </w:r>
            <w:r>
              <w:rPr>
                <w:b/>
                <w:bCs/>
                <w:color w:val="auto"/>
                <w:spacing w:val="-2"/>
                <w:sz w:val="24"/>
                <w:szCs w:val="24"/>
              </w:rPr>
              <w:t>称</w:t>
            </w:r>
          </w:p>
        </w:tc>
        <w:tc>
          <w:tcPr>
            <w:tcW w:w="2925" w:type="dxa"/>
            <w:shd w:val="clear" w:color="auto" w:fill="auto"/>
            <w:vAlign w:val="center"/>
          </w:tcPr>
          <w:p w14:paraId="1E1D0126">
            <w:pPr>
              <w:pStyle w:val="7"/>
              <w:spacing w:before="97" w:line="221" w:lineRule="auto"/>
              <w:jc w:val="center"/>
              <w:rPr>
                <w:rFonts w:hint="eastAsia" w:ascii="宋体" w:hAnsi="宋体" w:eastAsia="宋体" w:cs="宋体"/>
                <w:color w:val="auto"/>
                <w:kern w:val="2"/>
                <w:sz w:val="24"/>
                <w:szCs w:val="24"/>
                <w:lang w:val="en-US" w:eastAsia="zh-CN" w:bidi="ar-SA"/>
              </w:rPr>
            </w:pPr>
            <w:r>
              <w:rPr>
                <w:rFonts w:hint="eastAsia"/>
                <w:b/>
                <w:bCs/>
                <w:color w:val="auto"/>
                <w:spacing w:val="1"/>
                <w:sz w:val="24"/>
                <w:szCs w:val="24"/>
                <w:lang w:eastAsia="zh-CN"/>
              </w:rPr>
              <w:t>发</w:t>
            </w:r>
            <w:r>
              <w:rPr>
                <w:rFonts w:hint="eastAsia"/>
                <w:b/>
                <w:bCs/>
                <w:color w:val="auto"/>
                <w:spacing w:val="1"/>
                <w:sz w:val="24"/>
                <w:szCs w:val="24"/>
                <w:lang w:val="en-US" w:eastAsia="zh-CN"/>
              </w:rPr>
              <w:t xml:space="preserve"> </w:t>
            </w:r>
            <w:r>
              <w:rPr>
                <w:rFonts w:hint="eastAsia"/>
                <w:b/>
                <w:bCs/>
                <w:color w:val="auto"/>
                <w:spacing w:val="1"/>
                <w:sz w:val="24"/>
                <w:szCs w:val="24"/>
                <w:lang w:eastAsia="zh-CN"/>
              </w:rPr>
              <w:t>文</w:t>
            </w:r>
            <w:r>
              <w:rPr>
                <w:rFonts w:hint="eastAsia"/>
                <w:b/>
                <w:bCs/>
                <w:color w:val="auto"/>
                <w:spacing w:val="1"/>
                <w:sz w:val="24"/>
                <w:szCs w:val="24"/>
                <w:lang w:val="en-US" w:eastAsia="zh-CN"/>
              </w:rPr>
              <w:t xml:space="preserve"> </w:t>
            </w:r>
            <w:r>
              <w:rPr>
                <w:rFonts w:hint="eastAsia"/>
                <w:b/>
                <w:bCs/>
                <w:color w:val="auto"/>
                <w:spacing w:val="1"/>
                <w:sz w:val="24"/>
                <w:szCs w:val="24"/>
                <w:lang w:eastAsia="zh-CN"/>
              </w:rPr>
              <w:t>字</w:t>
            </w:r>
            <w:r>
              <w:rPr>
                <w:rFonts w:hint="eastAsia"/>
                <w:b/>
                <w:bCs/>
                <w:color w:val="auto"/>
                <w:spacing w:val="1"/>
                <w:sz w:val="24"/>
                <w:szCs w:val="24"/>
                <w:lang w:val="en-US" w:eastAsia="zh-CN"/>
              </w:rPr>
              <w:t xml:space="preserve"> </w:t>
            </w:r>
            <w:r>
              <w:rPr>
                <w:rFonts w:hint="eastAsia"/>
                <w:b/>
                <w:bCs/>
                <w:color w:val="auto"/>
                <w:spacing w:val="1"/>
                <w:sz w:val="24"/>
                <w:szCs w:val="24"/>
                <w:lang w:eastAsia="zh-CN"/>
              </w:rPr>
              <w:t>号</w:t>
            </w:r>
          </w:p>
        </w:tc>
        <w:tc>
          <w:tcPr>
            <w:tcW w:w="1549" w:type="dxa"/>
            <w:shd w:val="clear" w:color="auto" w:fill="auto"/>
            <w:vAlign w:val="center"/>
          </w:tcPr>
          <w:p w14:paraId="1AFFB383">
            <w:pPr>
              <w:pStyle w:val="7"/>
              <w:spacing w:before="97" w:line="221" w:lineRule="auto"/>
              <w:jc w:val="center"/>
              <w:rPr>
                <w:rFonts w:hint="eastAsia" w:ascii="宋体" w:hAnsi="宋体" w:eastAsia="宋体" w:cs="宋体"/>
                <w:b/>
                <w:bCs/>
                <w:color w:val="auto"/>
                <w:kern w:val="2"/>
                <w:sz w:val="24"/>
                <w:szCs w:val="24"/>
                <w:lang w:val="en-US" w:eastAsia="zh-CN" w:bidi="ar-SA"/>
              </w:rPr>
            </w:pPr>
            <w:r>
              <w:rPr>
                <w:rFonts w:hint="eastAsia"/>
                <w:b/>
                <w:bCs/>
                <w:color w:val="auto"/>
                <w:sz w:val="24"/>
                <w:szCs w:val="24"/>
                <w:lang w:eastAsia="zh-CN"/>
              </w:rPr>
              <w:t>备</w:t>
            </w:r>
            <w:r>
              <w:rPr>
                <w:rFonts w:hint="eastAsia"/>
                <w:b/>
                <w:bCs/>
                <w:color w:val="auto"/>
                <w:sz w:val="24"/>
                <w:szCs w:val="24"/>
                <w:lang w:val="en-US" w:eastAsia="zh-CN"/>
              </w:rPr>
              <w:t xml:space="preserve">  </w:t>
            </w:r>
            <w:r>
              <w:rPr>
                <w:rFonts w:hint="eastAsia"/>
                <w:b/>
                <w:bCs/>
                <w:color w:val="auto"/>
                <w:sz w:val="24"/>
                <w:szCs w:val="24"/>
                <w:lang w:eastAsia="zh-CN"/>
              </w:rPr>
              <w:t>注</w:t>
            </w:r>
          </w:p>
        </w:tc>
      </w:tr>
      <w:tr w14:paraId="4BC8B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shd w:val="clear" w:color="auto" w:fill="auto"/>
            <w:vAlign w:val="center"/>
          </w:tcPr>
          <w:p w14:paraId="75115410">
            <w:pPr>
              <w:jc w:val="center"/>
              <w:rPr>
                <w:rFonts w:hint="default" w:ascii="Arial" w:hAnsi="Calibri" w:eastAsia="宋体" w:cs="黑体"/>
                <w:color w:val="auto"/>
                <w:kern w:val="2"/>
                <w:sz w:val="21"/>
                <w:szCs w:val="22"/>
                <w:highlight w:val="none"/>
                <w:lang w:val="en-US" w:eastAsia="zh-CN" w:bidi="ar-SA"/>
              </w:rPr>
            </w:pPr>
            <w:r>
              <w:rPr>
                <w:rFonts w:hint="eastAsia" w:ascii="Arial" w:cs="黑体"/>
                <w:color w:val="auto"/>
                <w:kern w:val="2"/>
                <w:sz w:val="21"/>
                <w:szCs w:val="22"/>
                <w:highlight w:val="none"/>
                <w:lang w:val="en-US" w:eastAsia="zh-CN" w:bidi="ar-SA"/>
              </w:rPr>
              <w:t>10</w:t>
            </w:r>
          </w:p>
        </w:tc>
        <w:tc>
          <w:tcPr>
            <w:tcW w:w="6785" w:type="dxa"/>
            <w:shd w:val="clear" w:color="auto" w:fill="auto"/>
            <w:vAlign w:val="center"/>
          </w:tcPr>
          <w:p w14:paraId="13F7CC80">
            <w:pPr>
              <w:jc w:val="center"/>
              <w:rPr>
                <w:rFonts w:hint="eastAsia" w:ascii="Arial"/>
                <w:color w:val="auto"/>
                <w:sz w:val="21"/>
                <w:highlight w:val="none"/>
                <w:lang w:val="en-US" w:eastAsia="zh-CN"/>
              </w:rPr>
            </w:pPr>
            <w:r>
              <w:rPr>
                <w:rFonts w:hint="eastAsia" w:ascii="Arial"/>
                <w:color w:val="auto"/>
                <w:sz w:val="21"/>
                <w:highlight w:val="none"/>
              </w:rPr>
              <w:t>翁牛特旗人民政府办公室关于印发《翁牛特旗嘎查村（组）集体资金资产资源管理暂行办法》的通知</w:t>
            </w:r>
          </w:p>
        </w:tc>
        <w:tc>
          <w:tcPr>
            <w:tcW w:w="2925" w:type="dxa"/>
            <w:shd w:val="clear" w:color="auto" w:fill="auto"/>
            <w:vAlign w:val="center"/>
          </w:tcPr>
          <w:p w14:paraId="1F0E4A13">
            <w:pPr>
              <w:jc w:val="center"/>
              <w:rPr>
                <w:rFonts w:hint="eastAsia" w:ascii="Arial"/>
                <w:color w:val="auto"/>
                <w:sz w:val="21"/>
                <w:highlight w:val="none"/>
                <w:lang w:val="en-US" w:eastAsia="zh-CN"/>
              </w:rPr>
            </w:pPr>
            <w:r>
              <w:rPr>
                <w:rFonts w:hint="eastAsia" w:ascii="Arial"/>
                <w:color w:val="auto"/>
                <w:sz w:val="21"/>
                <w:highlight w:val="none"/>
              </w:rPr>
              <w:t>翁政办发〔2024〕89号</w:t>
            </w:r>
          </w:p>
        </w:tc>
        <w:tc>
          <w:tcPr>
            <w:tcW w:w="1549" w:type="dxa"/>
            <w:shd w:val="clear" w:color="auto" w:fill="auto"/>
            <w:vAlign w:val="center"/>
          </w:tcPr>
          <w:p w14:paraId="115A6E1A">
            <w:pPr>
              <w:jc w:val="center"/>
              <w:rPr>
                <w:rFonts w:hint="eastAsia" w:ascii="Arial" w:hAnsi="Calibri" w:eastAsia="宋体" w:cs="黑体"/>
                <w:color w:val="auto"/>
                <w:kern w:val="2"/>
                <w:sz w:val="21"/>
                <w:szCs w:val="22"/>
                <w:highlight w:val="none"/>
                <w:lang w:val="en-US" w:eastAsia="zh-CN" w:bidi="ar-SA"/>
              </w:rPr>
            </w:pPr>
          </w:p>
        </w:tc>
      </w:tr>
      <w:tr w14:paraId="207AB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shd w:val="clear" w:color="auto" w:fill="auto"/>
            <w:vAlign w:val="center"/>
          </w:tcPr>
          <w:p w14:paraId="785EE4D4">
            <w:pPr>
              <w:jc w:val="center"/>
              <w:rPr>
                <w:rFonts w:hint="default" w:ascii="Arial" w:hAnsi="Calibri" w:eastAsia="宋体" w:cs="黑体"/>
                <w:color w:val="auto"/>
                <w:kern w:val="2"/>
                <w:sz w:val="21"/>
                <w:szCs w:val="22"/>
                <w:lang w:val="en-US" w:eastAsia="zh-CN" w:bidi="ar-SA"/>
              </w:rPr>
            </w:pPr>
            <w:r>
              <w:rPr>
                <w:rFonts w:hint="eastAsia" w:ascii="Arial"/>
                <w:color w:val="auto"/>
                <w:sz w:val="21"/>
                <w:lang w:val="en-US" w:eastAsia="zh-CN"/>
              </w:rPr>
              <w:t>11</w:t>
            </w:r>
          </w:p>
        </w:tc>
        <w:tc>
          <w:tcPr>
            <w:tcW w:w="6785" w:type="dxa"/>
            <w:vAlign w:val="center"/>
          </w:tcPr>
          <w:p w14:paraId="4BC24C35">
            <w:pPr>
              <w:jc w:val="center"/>
              <w:rPr>
                <w:rFonts w:ascii="Arial"/>
                <w:color w:val="auto"/>
                <w:sz w:val="21"/>
              </w:rPr>
            </w:pPr>
            <w:r>
              <w:rPr>
                <w:rFonts w:hint="eastAsia" w:ascii="Arial"/>
                <w:color w:val="auto"/>
                <w:sz w:val="21"/>
              </w:rPr>
              <w:t>翁牛特旗人民政府办公室关于印发《翁牛特旗临时救助管理办法》的通知</w:t>
            </w:r>
          </w:p>
        </w:tc>
        <w:tc>
          <w:tcPr>
            <w:tcW w:w="2925" w:type="dxa"/>
            <w:vAlign w:val="center"/>
          </w:tcPr>
          <w:p w14:paraId="33F2660D">
            <w:pPr>
              <w:jc w:val="center"/>
              <w:rPr>
                <w:rFonts w:ascii="Arial"/>
                <w:color w:val="auto"/>
                <w:sz w:val="21"/>
              </w:rPr>
            </w:pPr>
            <w:r>
              <w:rPr>
                <w:rFonts w:hint="eastAsia" w:ascii="Arial"/>
                <w:color w:val="auto"/>
                <w:sz w:val="21"/>
              </w:rPr>
              <w:t>翁政办发〔2025〕19号</w:t>
            </w:r>
          </w:p>
        </w:tc>
        <w:tc>
          <w:tcPr>
            <w:tcW w:w="1549" w:type="dxa"/>
            <w:vAlign w:val="center"/>
          </w:tcPr>
          <w:p w14:paraId="3D7A16AF">
            <w:pPr>
              <w:jc w:val="center"/>
              <w:rPr>
                <w:rFonts w:ascii="Arial"/>
                <w:color w:val="auto"/>
                <w:sz w:val="21"/>
              </w:rPr>
            </w:pPr>
          </w:p>
        </w:tc>
      </w:tr>
      <w:tr w14:paraId="28BE1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vAlign w:val="center"/>
          </w:tcPr>
          <w:p w14:paraId="1FAF0C79">
            <w:pPr>
              <w:jc w:val="center"/>
              <w:rPr>
                <w:rFonts w:hint="default" w:ascii="Arial"/>
                <w:color w:val="auto"/>
                <w:sz w:val="21"/>
                <w:lang w:val="en-US" w:eastAsia="zh-CN"/>
              </w:rPr>
            </w:pPr>
            <w:r>
              <w:rPr>
                <w:rFonts w:hint="eastAsia" w:ascii="Arial"/>
                <w:color w:val="auto"/>
                <w:sz w:val="21"/>
                <w:lang w:val="en-US" w:eastAsia="zh-CN"/>
              </w:rPr>
              <w:t>12</w:t>
            </w:r>
          </w:p>
        </w:tc>
        <w:tc>
          <w:tcPr>
            <w:tcW w:w="6785" w:type="dxa"/>
            <w:vAlign w:val="center"/>
          </w:tcPr>
          <w:p w14:paraId="3549D59F">
            <w:pPr>
              <w:jc w:val="center"/>
              <w:rPr>
                <w:rFonts w:ascii="Arial"/>
                <w:color w:val="auto"/>
                <w:sz w:val="21"/>
              </w:rPr>
            </w:pPr>
            <w:r>
              <w:rPr>
                <w:rFonts w:hint="eastAsia" w:ascii="Arial"/>
                <w:color w:val="auto"/>
                <w:sz w:val="21"/>
              </w:rPr>
              <w:t>翁牛特旗人民政府办公室关于印发《翁牛特旗最低生活保障对象综合认定方案》的通知</w:t>
            </w:r>
          </w:p>
        </w:tc>
        <w:tc>
          <w:tcPr>
            <w:tcW w:w="2925" w:type="dxa"/>
            <w:vAlign w:val="center"/>
          </w:tcPr>
          <w:p w14:paraId="0C120A04">
            <w:pPr>
              <w:jc w:val="center"/>
              <w:rPr>
                <w:rFonts w:ascii="Arial"/>
                <w:color w:val="auto"/>
                <w:sz w:val="21"/>
              </w:rPr>
            </w:pPr>
            <w:r>
              <w:rPr>
                <w:rFonts w:hint="eastAsia" w:ascii="Arial"/>
                <w:color w:val="auto"/>
                <w:sz w:val="21"/>
              </w:rPr>
              <w:t>翁政办发〔2025〕20号</w:t>
            </w:r>
          </w:p>
        </w:tc>
        <w:tc>
          <w:tcPr>
            <w:tcW w:w="1549" w:type="dxa"/>
            <w:vAlign w:val="center"/>
          </w:tcPr>
          <w:p w14:paraId="1EDB5EE6">
            <w:pPr>
              <w:jc w:val="center"/>
              <w:rPr>
                <w:rFonts w:ascii="Arial"/>
                <w:color w:val="auto"/>
                <w:sz w:val="21"/>
              </w:rPr>
            </w:pPr>
          </w:p>
        </w:tc>
      </w:tr>
      <w:tr w14:paraId="6984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820" w:type="dxa"/>
            <w:vAlign w:val="center"/>
          </w:tcPr>
          <w:p w14:paraId="5578D1B7">
            <w:pPr>
              <w:jc w:val="center"/>
              <w:rPr>
                <w:rFonts w:hint="default" w:ascii="Arial"/>
                <w:color w:val="auto"/>
                <w:sz w:val="21"/>
                <w:lang w:val="en-US" w:eastAsia="zh-CN"/>
              </w:rPr>
            </w:pPr>
            <w:r>
              <w:rPr>
                <w:rFonts w:hint="eastAsia" w:ascii="Arial"/>
                <w:color w:val="auto"/>
                <w:sz w:val="21"/>
                <w:lang w:val="en-US" w:eastAsia="zh-CN"/>
              </w:rPr>
              <w:t>13</w:t>
            </w:r>
          </w:p>
        </w:tc>
        <w:tc>
          <w:tcPr>
            <w:tcW w:w="6785" w:type="dxa"/>
            <w:vAlign w:val="center"/>
          </w:tcPr>
          <w:p w14:paraId="58B3F5AC">
            <w:pPr>
              <w:jc w:val="center"/>
              <w:rPr>
                <w:rFonts w:hint="eastAsia" w:ascii="Arial" w:eastAsia="宋体"/>
                <w:color w:val="auto"/>
                <w:sz w:val="21"/>
                <w:lang w:eastAsia="zh-CN"/>
              </w:rPr>
            </w:pPr>
            <w:r>
              <w:rPr>
                <w:rFonts w:hint="eastAsia" w:ascii="Arial"/>
                <w:color w:val="auto"/>
                <w:sz w:val="21"/>
                <w:lang w:eastAsia="zh-CN"/>
              </w:rPr>
              <w:t>《翁牛特旗惠民殡葬政策实施细则》</w:t>
            </w:r>
          </w:p>
        </w:tc>
        <w:tc>
          <w:tcPr>
            <w:tcW w:w="2925" w:type="dxa"/>
            <w:vAlign w:val="center"/>
          </w:tcPr>
          <w:p w14:paraId="1F1BEF03">
            <w:pPr>
              <w:jc w:val="center"/>
              <w:rPr>
                <w:rFonts w:hint="eastAsia" w:ascii="Arial"/>
                <w:color w:val="auto"/>
                <w:sz w:val="21"/>
              </w:rPr>
            </w:pPr>
            <w:r>
              <w:rPr>
                <w:rFonts w:hint="eastAsia" w:ascii="Arial"/>
                <w:color w:val="auto"/>
                <w:sz w:val="21"/>
              </w:rPr>
              <w:t>翁民政发〔2025〕289号</w:t>
            </w:r>
          </w:p>
        </w:tc>
        <w:tc>
          <w:tcPr>
            <w:tcW w:w="1549" w:type="dxa"/>
            <w:vAlign w:val="center"/>
          </w:tcPr>
          <w:p w14:paraId="75A2A5FB">
            <w:pPr>
              <w:jc w:val="center"/>
              <w:rPr>
                <w:rFonts w:ascii="Arial"/>
                <w:color w:val="auto"/>
                <w:sz w:val="21"/>
              </w:rPr>
            </w:pPr>
          </w:p>
        </w:tc>
      </w:tr>
    </w:tbl>
    <w:p w14:paraId="377A3580">
      <w:pPr>
        <w:spacing w:before="78" w:line="220" w:lineRule="auto"/>
        <w:ind w:firstLine="369" w:firstLineChars="100"/>
        <w:jc w:val="center"/>
        <w:rPr>
          <w:rFonts w:hint="eastAsia" w:ascii="宋体" w:hAnsi="宋体" w:cs="宋体"/>
          <w:b/>
          <w:bCs/>
          <w:spacing w:val="4"/>
          <w:sz w:val="36"/>
          <w:szCs w:val="36"/>
          <w:lang w:eastAsia="zh-CN"/>
        </w:rPr>
      </w:pPr>
      <w:bookmarkStart w:id="0" w:name="_GoBack"/>
      <w:bookmarkEnd w:id="0"/>
    </w:p>
    <w:p w14:paraId="6B78A1C9">
      <w:pPr>
        <w:spacing w:before="78" w:line="220" w:lineRule="auto"/>
        <w:ind w:firstLine="369" w:firstLineChars="100"/>
        <w:jc w:val="center"/>
        <w:rPr>
          <w:rFonts w:hint="eastAsia" w:ascii="宋体" w:hAnsi="宋体" w:cs="宋体"/>
          <w:b/>
          <w:bCs/>
          <w:spacing w:val="4"/>
          <w:sz w:val="36"/>
          <w:szCs w:val="36"/>
          <w:lang w:eastAsia="zh-CN"/>
        </w:rPr>
      </w:pPr>
    </w:p>
    <w:p w14:paraId="4A2CE32F">
      <w:pPr>
        <w:spacing w:before="78" w:line="220" w:lineRule="auto"/>
        <w:ind w:firstLine="369" w:firstLineChars="100"/>
        <w:jc w:val="center"/>
        <w:rPr>
          <w:rFonts w:hint="eastAsia" w:ascii="宋体" w:hAnsi="宋体" w:cs="宋体"/>
          <w:b/>
          <w:bCs/>
          <w:spacing w:val="4"/>
          <w:sz w:val="36"/>
          <w:szCs w:val="36"/>
          <w:lang w:eastAsia="zh-CN"/>
        </w:rPr>
      </w:pPr>
    </w:p>
    <w:p w14:paraId="6331087B">
      <w:pPr>
        <w:spacing w:before="78" w:line="220" w:lineRule="auto"/>
        <w:ind w:firstLine="369" w:firstLineChars="100"/>
        <w:jc w:val="center"/>
        <w:rPr>
          <w:rFonts w:hint="eastAsia" w:ascii="宋体" w:hAnsi="宋体" w:cs="宋体"/>
          <w:b/>
          <w:bCs/>
          <w:spacing w:val="4"/>
          <w:sz w:val="36"/>
          <w:szCs w:val="36"/>
          <w:lang w:eastAsia="zh-CN"/>
        </w:rPr>
      </w:pPr>
    </w:p>
    <w:p w14:paraId="48BF58FD">
      <w:pPr>
        <w:spacing w:before="78" w:line="220" w:lineRule="auto"/>
        <w:ind w:firstLine="369" w:firstLineChars="100"/>
        <w:jc w:val="center"/>
        <w:rPr>
          <w:rFonts w:hint="eastAsia" w:ascii="宋体" w:hAnsi="宋体" w:cs="宋体"/>
          <w:b/>
          <w:bCs/>
          <w:spacing w:val="4"/>
          <w:sz w:val="36"/>
          <w:szCs w:val="36"/>
          <w:lang w:eastAsia="zh-CN"/>
        </w:rPr>
      </w:pPr>
    </w:p>
    <w:p w14:paraId="6FE2CFB4">
      <w:pPr>
        <w:spacing w:before="78" w:line="220" w:lineRule="auto"/>
        <w:ind w:firstLine="369" w:firstLineChars="100"/>
        <w:jc w:val="center"/>
        <w:rPr>
          <w:rFonts w:hint="eastAsia" w:ascii="宋体" w:hAnsi="宋体" w:cs="宋体"/>
          <w:b/>
          <w:bCs/>
          <w:spacing w:val="4"/>
          <w:sz w:val="36"/>
          <w:szCs w:val="36"/>
          <w:lang w:eastAsia="zh-CN"/>
        </w:rPr>
      </w:pPr>
    </w:p>
    <w:p w14:paraId="4E9A789E">
      <w:pPr>
        <w:spacing w:before="78" w:line="220" w:lineRule="auto"/>
        <w:ind w:firstLine="369" w:firstLineChars="100"/>
        <w:jc w:val="center"/>
        <w:rPr>
          <w:rFonts w:hint="eastAsia" w:ascii="宋体" w:hAnsi="宋体" w:cs="宋体"/>
          <w:b/>
          <w:bCs/>
          <w:spacing w:val="4"/>
          <w:sz w:val="36"/>
          <w:szCs w:val="36"/>
          <w:lang w:eastAsia="zh-CN"/>
        </w:rPr>
      </w:pPr>
    </w:p>
    <w:p w14:paraId="0C1611AC">
      <w:pPr>
        <w:spacing w:before="78" w:line="220" w:lineRule="auto"/>
        <w:ind w:firstLine="369" w:firstLineChars="100"/>
        <w:jc w:val="center"/>
        <w:rPr>
          <w:rFonts w:hint="eastAsia" w:ascii="宋体" w:hAnsi="宋体" w:cs="宋体"/>
          <w:b/>
          <w:bCs/>
          <w:spacing w:val="4"/>
          <w:sz w:val="36"/>
          <w:szCs w:val="36"/>
          <w:lang w:eastAsia="zh-CN"/>
        </w:rPr>
      </w:pPr>
    </w:p>
    <w:p w14:paraId="706DB02B">
      <w:pPr>
        <w:spacing w:before="78" w:line="220" w:lineRule="auto"/>
        <w:ind w:firstLine="992" w:firstLineChars="400"/>
        <w:jc w:val="left"/>
        <w:rPr>
          <w:rFonts w:hint="eastAsia" w:ascii="楷体_GB2312" w:hAnsi="楷体_GB2312" w:eastAsia="楷体_GB2312" w:cs="楷体_GB2312"/>
          <w:b w:val="0"/>
          <w:bCs w:val="0"/>
          <w:spacing w:val="4"/>
          <w:sz w:val="24"/>
          <w:szCs w:val="24"/>
          <w:lang w:eastAsia="zh-CN"/>
        </w:rPr>
      </w:pPr>
    </w:p>
    <w:p w14:paraId="3543EE56">
      <w:pPr>
        <w:spacing w:before="78" w:line="220" w:lineRule="auto"/>
        <w:ind w:firstLine="992" w:firstLineChars="400"/>
        <w:jc w:val="left"/>
        <w:rPr>
          <w:rFonts w:hint="default" w:ascii="楷体_GB2312" w:hAnsi="楷体_GB2312" w:eastAsia="楷体_GB2312" w:cs="楷体_GB2312"/>
          <w:b w:val="0"/>
          <w:bCs w:val="0"/>
          <w:spacing w:val="4"/>
          <w:sz w:val="24"/>
          <w:szCs w:val="24"/>
          <w:lang w:val="en-US" w:eastAsia="zh-CN"/>
        </w:rPr>
      </w:pPr>
      <w:r>
        <w:rPr>
          <w:rFonts w:hint="eastAsia" w:ascii="楷体_GB2312" w:hAnsi="楷体_GB2312" w:eastAsia="楷体_GB2312" w:cs="楷体_GB2312"/>
          <w:b w:val="0"/>
          <w:bCs w:val="0"/>
          <w:spacing w:val="4"/>
          <w:sz w:val="24"/>
          <w:szCs w:val="24"/>
          <w:lang w:eastAsia="zh-CN"/>
        </w:rPr>
        <w:t>附件</w:t>
      </w:r>
      <w:r>
        <w:rPr>
          <w:rFonts w:hint="eastAsia" w:ascii="楷体_GB2312" w:hAnsi="楷体_GB2312" w:eastAsia="楷体_GB2312" w:cs="楷体_GB2312"/>
          <w:b w:val="0"/>
          <w:bCs w:val="0"/>
          <w:spacing w:val="4"/>
          <w:sz w:val="24"/>
          <w:szCs w:val="24"/>
          <w:lang w:val="en-US" w:eastAsia="zh-CN"/>
        </w:rPr>
        <w:t>2：</w:t>
      </w:r>
    </w:p>
    <w:p w14:paraId="39CE3F09">
      <w:pPr>
        <w:spacing w:before="78" w:line="220" w:lineRule="auto"/>
        <w:ind w:firstLine="369" w:firstLineChars="100"/>
        <w:jc w:val="center"/>
        <w:rPr>
          <w:rFonts w:hint="eastAsia" w:ascii="仿宋_GB2312" w:hAnsi="仿宋_GB2312" w:eastAsia="仿宋_GB2312" w:cs="仿宋_GB2312"/>
          <w:spacing w:val="1"/>
          <w:position w:val="1"/>
          <w:sz w:val="24"/>
          <w:szCs w:val="24"/>
          <w:lang w:val="en-US" w:eastAsia="zh-CN"/>
        </w:rPr>
      </w:pPr>
      <w:r>
        <w:rPr>
          <w:rFonts w:hint="eastAsia" w:ascii="宋体" w:hAnsi="宋体" w:cs="宋体"/>
          <w:b/>
          <w:bCs/>
          <w:spacing w:val="4"/>
          <w:sz w:val="36"/>
          <w:szCs w:val="36"/>
          <w:lang w:eastAsia="zh-CN"/>
        </w:rPr>
        <w:t>翁牛特旗决定废止行政规范性文件目录</w:t>
      </w:r>
    </w:p>
    <w:tbl>
      <w:tblPr>
        <w:tblStyle w:val="8"/>
        <w:tblW w:w="11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6765"/>
        <w:gridCol w:w="2954"/>
        <w:gridCol w:w="1492"/>
      </w:tblGrid>
      <w:tr w14:paraId="2A65B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787" w:type="dxa"/>
            <w:vAlign w:val="center"/>
          </w:tcPr>
          <w:p w14:paraId="290D390B">
            <w:pPr>
              <w:pStyle w:val="7"/>
              <w:spacing w:before="97" w:line="221" w:lineRule="auto"/>
              <w:jc w:val="center"/>
              <w:rPr>
                <w:sz w:val="24"/>
                <w:szCs w:val="24"/>
              </w:rPr>
            </w:pPr>
            <w:r>
              <w:rPr>
                <w:b/>
                <w:bCs/>
                <w:spacing w:val="1"/>
                <w:sz w:val="24"/>
                <w:szCs w:val="24"/>
              </w:rPr>
              <w:t>序号</w:t>
            </w:r>
          </w:p>
        </w:tc>
        <w:tc>
          <w:tcPr>
            <w:tcW w:w="6765" w:type="dxa"/>
            <w:vAlign w:val="center"/>
          </w:tcPr>
          <w:p w14:paraId="1CD30960">
            <w:pPr>
              <w:pStyle w:val="7"/>
              <w:spacing w:before="98" w:line="219" w:lineRule="auto"/>
              <w:jc w:val="center"/>
              <w:rPr>
                <w:sz w:val="24"/>
                <w:szCs w:val="24"/>
              </w:rPr>
            </w:pPr>
            <w:r>
              <w:rPr>
                <w:b/>
                <w:bCs/>
                <w:spacing w:val="-2"/>
                <w:sz w:val="24"/>
                <w:szCs w:val="24"/>
              </w:rPr>
              <w:t>文</w:t>
            </w:r>
            <w:r>
              <w:rPr>
                <w:rFonts w:hint="eastAsia"/>
                <w:b/>
                <w:bCs/>
                <w:spacing w:val="-2"/>
                <w:sz w:val="24"/>
                <w:szCs w:val="24"/>
                <w:lang w:val="en-US" w:eastAsia="zh-CN"/>
              </w:rPr>
              <w:t xml:space="preserve"> </w:t>
            </w:r>
            <w:r>
              <w:rPr>
                <w:b/>
                <w:bCs/>
                <w:spacing w:val="-2"/>
                <w:sz w:val="24"/>
                <w:szCs w:val="24"/>
              </w:rPr>
              <w:t>件</w:t>
            </w:r>
            <w:r>
              <w:rPr>
                <w:rFonts w:hint="eastAsia"/>
                <w:b/>
                <w:bCs/>
                <w:spacing w:val="-2"/>
                <w:sz w:val="24"/>
                <w:szCs w:val="24"/>
                <w:lang w:val="en-US" w:eastAsia="zh-CN"/>
              </w:rPr>
              <w:t xml:space="preserve"> </w:t>
            </w:r>
            <w:r>
              <w:rPr>
                <w:b/>
                <w:bCs/>
                <w:spacing w:val="-2"/>
                <w:sz w:val="24"/>
                <w:szCs w:val="24"/>
              </w:rPr>
              <w:t>名</w:t>
            </w:r>
            <w:r>
              <w:rPr>
                <w:rFonts w:hint="eastAsia"/>
                <w:b/>
                <w:bCs/>
                <w:spacing w:val="-2"/>
                <w:sz w:val="24"/>
                <w:szCs w:val="24"/>
                <w:lang w:val="en-US" w:eastAsia="zh-CN"/>
              </w:rPr>
              <w:t xml:space="preserve"> </w:t>
            </w:r>
            <w:r>
              <w:rPr>
                <w:b/>
                <w:bCs/>
                <w:spacing w:val="-2"/>
                <w:sz w:val="24"/>
                <w:szCs w:val="24"/>
              </w:rPr>
              <w:t>称</w:t>
            </w:r>
          </w:p>
        </w:tc>
        <w:tc>
          <w:tcPr>
            <w:tcW w:w="2954" w:type="dxa"/>
            <w:vAlign w:val="center"/>
          </w:tcPr>
          <w:p w14:paraId="72876801">
            <w:pPr>
              <w:pStyle w:val="7"/>
              <w:spacing w:before="97" w:line="221" w:lineRule="auto"/>
              <w:jc w:val="center"/>
              <w:rPr>
                <w:rFonts w:hint="eastAsia" w:eastAsia="宋体"/>
                <w:sz w:val="24"/>
                <w:szCs w:val="24"/>
                <w:lang w:eastAsia="zh-CN"/>
              </w:rPr>
            </w:pPr>
            <w:r>
              <w:rPr>
                <w:rFonts w:hint="eastAsia"/>
                <w:b/>
                <w:bCs/>
                <w:spacing w:val="1"/>
                <w:sz w:val="24"/>
                <w:szCs w:val="24"/>
                <w:lang w:eastAsia="zh-CN"/>
              </w:rPr>
              <w:t>发文字号</w:t>
            </w:r>
          </w:p>
        </w:tc>
        <w:tc>
          <w:tcPr>
            <w:tcW w:w="1492" w:type="dxa"/>
            <w:vAlign w:val="center"/>
          </w:tcPr>
          <w:p w14:paraId="30AD044E">
            <w:pPr>
              <w:pStyle w:val="7"/>
              <w:spacing w:before="97" w:line="221" w:lineRule="auto"/>
              <w:jc w:val="center"/>
              <w:rPr>
                <w:rFonts w:hint="eastAsia"/>
                <w:b/>
                <w:bCs/>
                <w:spacing w:val="1"/>
                <w:sz w:val="24"/>
                <w:szCs w:val="24"/>
                <w:lang w:eastAsia="zh-CN"/>
              </w:rPr>
            </w:pPr>
            <w:r>
              <w:rPr>
                <w:rFonts w:hint="eastAsia"/>
                <w:b/>
                <w:bCs/>
                <w:color w:val="auto"/>
                <w:sz w:val="24"/>
                <w:szCs w:val="24"/>
                <w:lang w:eastAsia="zh-CN"/>
              </w:rPr>
              <w:t>备</w:t>
            </w:r>
            <w:r>
              <w:rPr>
                <w:rFonts w:hint="eastAsia"/>
                <w:b/>
                <w:bCs/>
                <w:color w:val="auto"/>
                <w:sz w:val="24"/>
                <w:szCs w:val="24"/>
                <w:lang w:val="en-US" w:eastAsia="zh-CN"/>
              </w:rPr>
              <w:t xml:space="preserve">  </w:t>
            </w:r>
            <w:r>
              <w:rPr>
                <w:rFonts w:hint="eastAsia"/>
                <w:b/>
                <w:bCs/>
                <w:color w:val="auto"/>
                <w:sz w:val="24"/>
                <w:szCs w:val="24"/>
                <w:lang w:eastAsia="zh-CN"/>
              </w:rPr>
              <w:t>注</w:t>
            </w:r>
          </w:p>
        </w:tc>
      </w:tr>
      <w:tr w14:paraId="2EEEA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787" w:type="dxa"/>
            <w:shd w:val="clear" w:color="auto" w:fill="auto"/>
            <w:vAlign w:val="center"/>
          </w:tcPr>
          <w:p w14:paraId="1221176A">
            <w:pPr>
              <w:jc w:val="center"/>
              <w:rPr>
                <w:rFonts w:hint="eastAsia" w:ascii="Arial" w:hAnsi="Calibri" w:eastAsia="宋体" w:cs="黑体"/>
                <w:color w:val="auto"/>
                <w:kern w:val="2"/>
                <w:sz w:val="21"/>
                <w:szCs w:val="22"/>
                <w:lang w:val="en-US" w:eastAsia="zh-CN" w:bidi="ar-SA"/>
              </w:rPr>
            </w:pPr>
            <w:r>
              <w:rPr>
                <w:rFonts w:hint="eastAsia" w:ascii="Arial"/>
                <w:color w:val="auto"/>
                <w:sz w:val="21"/>
                <w:lang w:val="en-US" w:eastAsia="zh-CN"/>
              </w:rPr>
              <w:t>1</w:t>
            </w:r>
          </w:p>
        </w:tc>
        <w:tc>
          <w:tcPr>
            <w:tcW w:w="6765" w:type="dxa"/>
            <w:vAlign w:val="center"/>
          </w:tcPr>
          <w:p w14:paraId="484628E6">
            <w:pPr>
              <w:jc w:val="center"/>
              <w:rPr>
                <w:rFonts w:ascii="Arial"/>
                <w:color w:val="auto"/>
                <w:sz w:val="21"/>
              </w:rPr>
            </w:pPr>
            <w:r>
              <w:rPr>
                <w:rFonts w:hint="eastAsia" w:ascii="Arial"/>
                <w:color w:val="auto"/>
                <w:sz w:val="21"/>
              </w:rPr>
              <w:t>翁牛特旗人民政府办公室关于修订印发《翁牛特旗本级财政投资评审管理办法》的通知</w:t>
            </w:r>
          </w:p>
        </w:tc>
        <w:tc>
          <w:tcPr>
            <w:tcW w:w="2954" w:type="dxa"/>
            <w:vAlign w:val="center"/>
          </w:tcPr>
          <w:p w14:paraId="4FD277C6">
            <w:pPr>
              <w:jc w:val="center"/>
              <w:rPr>
                <w:rFonts w:ascii="Arial"/>
                <w:color w:val="auto"/>
                <w:sz w:val="21"/>
              </w:rPr>
            </w:pPr>
            <w:r>
              <w:rPr>
                <w:rFonts w:hint="eastAsia" w:ascii="Arial"/>
                <w:color w:val="auto"/>
                <w:sz w:val="21"/>
              </w:rPr>
              <w:t>翁政办发〔2023〕101号</w:t>
            </w:r>
          </w:p>
        </w:tc>
        <w:tc>
          <w:tcPr>
            <w:tcW w:w="1492" w:type="dxa"/>
            <w:vAlign w:val="center"/>
          </w:tcPr>
          <w:p w14:paraId="60FCFB25">
            <w:pPr>
              <w:jc w:val="center"/>
              <w:rPr>
                <w:rFonts w:ascii="Arial"/>
                <w:color w:val="auto"/>
                <w:sz w:val="21"/>
              </w:rPr>
            </w:pPr>
          </w:p>
        </w:tc>
      </w:tr>
      <w:tr w14:paraId="619AD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787" w:type="dxa"/>
            <w:shd w:val="clear" w:color="auto" w:fill="auto"/>
            <w:vAlign w:val="center"/>
          </w:tcPr>
          <w:p w14:paraId="3C9D2E26">
            <w:pPr>
              <w:jc w:val="center"/>
              <w:rPr>
                <w:rFonts w:hint="default" w:ascii="Arial" w:hAnsi="Calibri" w:eastAsia="宋体" w:cs="黑体"/>
                <w:color w:val="auto"/>
                <w:kern w:val="2"/>
                <w:sz w:val="21"/>
                <w:szCs w:val="22"/>
                <w:lang w:val="en-US" w:eastAsia="zh-CN" w:bidi="ar-SA"/>
              </w:rPr>
            </w:pPr>
            <w:r>
              <w:rPr>
                <w:rFonts w:hint="eastAsia" w:ascii="Arial" w:cs="黑体"/>
                <w:color w:val="auto"/>
                <w:kern w:val="2"/>
                <w:sz w:val="21"/>
                <w:szCs w:val="22"/>
                <w:lang w:val="en-US" w:eastAsia="zh-CN" w:bidi="ar-SA"/>
              </w:rPr>
              <w:t>2</w:t>
            </w:r>
          </w:p>
        </w:tc>
        <w:tc>
          <w:tcPr>
            <w:tcW w:w="6765" w:type="dxa"/>
            <w:vAlign w:val="center"/>
          </w:tcPr>
          <w:p w14:paraId="7151687E">
            <w:pPr>
              <w:jc w:val="center"/>
              <w:rPr>
                <w:rFonts w:ascii="Arial"/>
                <w:color w:val="auto"/>
                <w:sz w:val="21"/>
              </w:rPr>
            </w:pPr>
            <w:r>
              <w:rPr>
                <w:rFonts w:hint="eastAsia" w:ascii="Arial"/>
                <w:color w:val="auto"/>
                <w:sz w:val="21"/>
              </w:rPr>
              <w:t>翁牛特旗人民政府办公室关于印发《翁牛特旗行政事业单位国有资产处置管理办法》的通知</w:t>
            </w:r>
          </w:p>
        </w:tc>
        <w:tc>
          <w:tcPr>
            <w:tcW w:w="2954" w:type="dxa"/>
            <w:vAlign w:val="center"/>
          </w:tcPr>
          <w:p w14:paraId="207C2871">
            <w:pPr>
              <w:jc w:val="center"/>
              <w:rPr>
                <w:rFonts w:ascii="Arial"/>
                <w:color w:val="auto"/>
                <w:sz w:val="21"/>
              </w:rPr>
            </w:pPr>
            <w:r>
              <w:rPr>
                <w:rFonts w:hint="eastAsia" w:ascii="Arial"/>
                <w:color w:val="auto"/>
                <w:sz w:val="21"/>
              </w:rPr>
              <w:t>翁政办发〔2022〕129号</w:t>
            </w:r>
          </w:p>
        </w:tc>
        <w:tc>
          <w:tcPr>
            <w:tcW w:w="1492" w:type="dxa"/>
            <w:vAlign w:val="center"/>
          </w:tcPr>
          <w:p w14:paraId="17BC7E8A">
            <w:pPr>
              <w:jc w:val="center"/>
              <w:rPr>
                <w:rFonts w:ascii="Arial"/>
                <w:color w:val="auto"/>
                <w:sz w:val="21"/>
              </w:rPr>
            </w:pPr>
          </w:p>
        </w:tc>
      </w:tr>
      <w:tr w14:paraId="0AC79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787" w:type="dxa"/>
            <w:shd w:val="clear" w:color="auto" w:fill="auto"/>
            <w:vAlign w:val="center"/>
          </w:tcPr>
          <w:p w14:paraId="143B0BC9">
            <w:pPr>
              <w:jc w:val="center"/>
              <w:rPr>
                <w:rFonts w:hint="eastAsia" w:ascii="Arial" w:hAnsi="Calibri" w:eastAsia="宋体" w:cs="黑体"/>
                <w:color w:val="auto"/>
                <w:kern w:val="2"/>
                <w:sz w:val="21"/>
                <w:szCs w:val="22"/>
                <w:lang w:val="en-US" w:eastAsia="zh-CN" w:bidi="ar-SA"/>
              </w:rPr>
            </w:pPr>
            <w:r>
              <w:rPr>
                <w:rFonts w:hint="eastAsia" w:ascii="Arial" w:cs="黑体"/>
                <w:color w:val="auto"/>
                <w:kern w:val="2"/>
                <w:sz w:val="21"/>
                <w:szCs w:val="22"/>
                <w:lang w:val="en-US" w:eastAsia="zh-CN" w:bidi="ar-SA"/>
              </w:rPr>
              <w:t>3</w:t>
            </w:r>
          </w:p>
        </w:tc>
        <w:tc>
          <w:tcPr>
            <w:tcW w:w="6765" w:type="dxa"/>
            <w:shd w:val="clear" w:color="auto" w:fill="auto"/>
            <w:vAlign w:val="center"/>
          </w:tcPr>
          <w:p w14:paraId="704C1983">
            <w:pPr>
              <w:jc w:val="center"/>
              <w:rPr>
                <w:rFonts w:hint="eastAsia" w:ascii="Arial" w:hAnsi="Calibri" w:eastAsia="宋体" w:cs="黑体"/>
                <w:color w:val="auto"/>
                <w:kern w:val="2"/>
                <w:sz w:val="21"/>
                <w:szCs w:val="22"/>
                <w:highlight w:val="none"/>
                <w:lang w:val="en-US" w:eastAsia="zh-CN" w:bidi="ar-SA"/>
              </w:rPr>
            </w:pPr>
            <w:r>
              <w:rPr>
                <w:rFonts w:hint="eastAsia" w:ascii="Arial"/>
                <w:color w:val="auto"/>
                <w:sz w:val="21"/>
                <w:highlight w:val="none"/>
              </w:rPr>
              <w:t>翁牛特旗人民政府办公室关于印发《翁牛特旗校车公司化运营管理办法》的通知</w:t>
            </w:r>
          </w:p>
        </w:tc>
        <w:tc>
          <w:tcPr>
            <w:tcW w:w="2954" w:type="dxa"/>
            <w:shd w:val="clear" w:color="auto" w:fill="auto"/>
            <w:vAlign w:val="center"/>
          </w:tcPr>
          <w:p w14:paraId="6663D9FA">
            <w:pPr>
              <w:jc w:val="center"/>
              <w:rPr>
                <w:rFonts w:hint="eastAsia" w:ascii="Arial" w:hAnsi="Calibri" w:eastAsia="宋体" w:cs="黑体"/>
                <w:color w:val="auto"/>
                <w:kern w:val="2"/>
                <w:sz w:val="21"/>
                <w:szCs w:val="22"/>
                <w:highlight w:val="none"/>
                <w:lang w:val="en-US" w:eastAsia="zh-CN" w:bidi="ar-SA"/>
              </w:rPr>
            </w:pPr>
            <w:r>
              <w:rPr>
                <w:rFonts w:hint="eastAsia" w:ascii="Arial"/>
                <w:color w:val="auto"/>
                <w:sz w:val="21"/>
                <w:highlight w:val="none"/>
              </w:rPr>
              <w:t>翁政办发〔2014〕131号</w:t>
            </w:r>
          </w:p>
        </w:tc>
        <w:tc>
          <w:tcPr>
            <w:tcW w:w="1492" w:type="dxa"/>
            <w:shd w:val="clear" w:color="auto" w:fill="auto"/>
            <w:vAlign w:val="center"/>
          </w:tcPr>
          <w:p w14:paraId="1A13D71E">
            <w:pPr>
              <w:jc w:val="center"/>
              <w:rPr>
                <w:rFonts w:hint="eastAsia" w:ascii="Arial" w:hAnsi="Calibri" w:eastAsia="宋体" w:cs="黑体"/>
                <w:color w:val="auto"/>
                <w:kern w:val="2"/>
                <w:sz w:val="21"/>
                <w:szCs w:val="22"/>
                <w:highlight w:val="none"/>
                <w:lang w:val="en-US" w:eastAsia="zh-CN" w:bidi="ar-SA"/>
              </w:rPr>
            </w:pPr>
          </w:p>
        </w:tc>
      </w:tr>
    </w:tbl>
    <w:p w14:paraId="7FC857A5">
      <w:pPr>
        <w:spacing w:before="78" w:line="220" w:lineRule="auto"/>
        <w:ind w:firstLine="369" w:firstLineChars="100"/>
        <w:jc w:val="center"/>
        <w:rPr>
          <w:rFonts w:hint="eastAsia" w:ascii="宋体" w:hAnsi="宋体" w:cs="宋体"/>
          <w:b/>
          <w:bCs/>
          <w:spacing w:val="4"/>
          <w:sz w:val="36"/>
          <w:szCs w:val="36"/>
          <w:lang w:eastAsia="zh-CN"/>
        </w:rPr>
      </w:pPr>
    </w:p>
    <w:p w14:paraId="7DEC37D3">
      <w:pPr>
        <w:spacing w:before="78" w:line="220" w:lineRule="auto"/>
        <w:ind w:firstLine="369" w:firstLineChars="100"/>
        <w:jc w:val="center"/>
        <w:rPr>
          <w:rFonts w:hint="eastAsia" w:ascii="宋体" w:hAnsi="宋体" w:cs="宋体"/>
          <w:b/>
          <w:bCs/>
          <w:spacing w:val="4"/>
          <w:sz w:val="36"/>
          <w:szCs w:val="36"/>
          <w:lang w:eastAsia="zh-CN"/>
        </w:rPr>
      </w:pPr>
    </w:p>
    <w:p w14:paraId="1ED1967D">
      <w:pPr>
        <w:spacing w:before="78" w:line="220" w:lineRule="auto"/>
        <w:ind w:firstLine="369" w:firstLineChars="100"/>
        <w:jc w:val="center"/>
        <w:rPr>
          <w:rFonts w:hint="eastAsia" w:ascii="宋体" w:hAnsi="宋体" w:cs="宋体"/>
          <w:b/>
          <w:bCs/>
          <w:spacing w:val="4"/>
          <w:sz w:val="36"/>
          <w:szCs w:val="36"/>
          <w:lang w:eastAsia="zh-CN"/>
        </w:rPr>
      </w:pPr>
    </w:p>
    <w:p w14:paraId="2E243452">
      <w:pPr>
        <w:spacing w:before="78" w:line="220" w:lineRule="auto"/>
        <w:ind w:firstLine="369" w:firstLineChars="100"/>
        <w:jc w:val="center"/>
        <w:rPr>
          <w:rFonts w:hint="eastAsia" w:ascii="宋体" w:hAnsi="宋体" w:cs="宋体"/>
          <w:b/>
          <w:bCs/>
          <w:spacing w:val="4"/>
          <w:sz w:val="36"/>
          <w:szCs w:val="36"/>
          <w:lang w:eastAsia="zh-CN"/>
        </w:rPr>
      </w:pPr>
    </w:p>
    <w:p w14:paraId="642F21DE">
      <w:pPr>
        <w:spacing w:before="78" w:line="220" w:lineRule="auto"/>
        <w:ind w:firstLine="369" w:firstLineChars="100"/>
        <w:jc w:val="center"/>
        <w:rPr>
          <w:rFonts w:hint="eastAsia" w:ascii="宋体" w:hAnsi="宋体" w:cs="宋体"/>
          <w:b/>
          <w:bCs/>
          <w:spacing w:val="4"/>
          <w:sz w:val="36"/>
          <w:szCs w:val="36"/>
          <w:lang w:eastAsia="zh-CN"/>
        </w:rPr>
      </w:pPr>
    </w:p>
    <w:p w14:paraId="7DBC9861">
      <w:pPr>
        <w:spacing w:before="78" w:line="220" w:lineRule="auto"/>
        <w:ind w:firstLine="992" w:firstLineChars="400"/>
        <w:jc w:val="left"/>
        <w:rPr>
          <w:rFonts w:hint="eastAsia" w:ascii="楷体_GB2312" w:hAnsi="楷体_GB2312" w:eastAsia="楷体_GB2312" w:cs="楷体_GB2312"/>
          <w:b w:val="0"/>
          <w:bCs w:val="0"/>
          <w:spacing w:val="4"/>
          <w:sz w:val="24"/>
          <w:szCs w:val="24"/>
          <w:lang w:eastAsia="zh-CN"/>
        </w:rPr>
      </w:pPr>
    </w:p>
    <w:p w14:paraId="3BB46E11">
      <w:pPr>
        <w:spacing w:before="78" w:line="220" w:lineRule="auto"/>
        <w:ind w:firstLine="992" w:firstLineChars="400"/>
        <w:jc w:val="left"/>
        <w:rPr>
          <w:rFonts w:hint="default" w:ascii="楷体_GB2312" w:hAnsi="楷体_GB2312" w:eastAsia="楷体_GB2312" w:cs="楷体_GB2312"/>
          <w:b w:val="0"/>
          <w:bCs w:val="0"/>
          <w:spacing w:val="4"/>
          <w:sz w:val="24"/>
          <w:szCs w:val="24"/>
          <w:lang w:val="en-US" w:eastAsia="zh-CN"/>
        </w:rPr>
      </w:pPr>
      <w:r>
        <w:rPr>
          <w:rFonts w:hint="eastAsia" w:ascii="楷体_GB2312" w:hAnsi="楷体_GB2312" w:eastAsia="楷体_GB2312" w:cs="楷体_GB2312"/>
          <w:b w:val="0"/>
          <w:bCs w:val="0"/>
          <w:spacing w:val="4"/>
          <w:sz w:val="24"/>
          <w:szCs w:val="24"/>
          <w:lang w:eastAsia="zh-CN"/>
        </w:rPr>
        <w:t>附件</w:t>
      </w:r>
      <w:r>
        <w:rPr>
          <w:rFonts w:hint="eastAsia" w:ascii="楷体_GB2312" w:hAnsi="楷体_GB2312" w:eastAsia="楷体_GB2312" w:cs="楷体_GB2312"/>
          <w:b w:val="0"/>
          <w:bCs w:val="0"/>
          <w:spacing w:val="4"/>
          <w:sz w:val="24"/>
          <w:szCs w:val="24"/>
          <w:lang w:val="en-US" w:eastAsia="zh-CN"/>
        </w:rPr>
        <w:t>3：</w:t>
      </w:r>
    </w:p>
    <w:p w14:paraId="135B707F">
      <w:pPr>
        <w:spacing w:before="78" w:line="220" w:lineRule="auto"/>
        <w:ind w:firstLine="369" w:firstLineChars="100"/>
        <w:jc w:val="center"/>
        <w:rPr>
          <w:rFonts w:hint="eastAsia" w:ascii="仿宋_GB2312" w:hAnsi="仿宋_GB2312" w:eastAsia="仿宋_GB2312" w:cs="仿宋_GB2312"/>
          <w:spacing w:val="1"/>
          <w:position w:val="1"/>
          <w:sz w:val="24"/>
          <w:szCs w:val="24"/>
          <w:lang w:val="en-US" w:eastAsia="zh-CN"/>
        </w:rPr>
      </w:pPr>
      <w:r>
        <w:rPr>
          <w:rFonts w:hint="eastAsia" w:ascii="宋体" w:hAnsi="宋体" w:cs="宋体"/>
          <w:b/>
          <w:bCs/>
          <w:spacing w:val="4"/>
          <w:sz w:val="36"/>
          <w:szCs w:val="36"/>
          <w:lang w:eastAsia="zh-CN"/>
        </w:rPr>
        <w:t>翁牛特旗宣布失效行政规范性文件目录</w:t>
      </w:r>
    </w:p>
    <w:tbl>
      <w:tblPr>
        <w:tblStyle w:val="8"/>
        <w:tblW w:w="11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6750"/>
        <w:gridCol w:w="2955"/>
        <w:gridCol w:w="1284"/>
      </w:tblGrid>
      <w:tr w14:paraId="4417D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8" w:hRule="atLeast"/>
          <w:jc w:val="center"/>
        </w:trPr>
        <w:tc>
          <w:tcPr>
            <w:tcW w:w="596" w:type="dxa"/>
            <w:vAlign w:val="center"/>
          </w:tcPr>
          <w:p w14:paraId="74351F62">
            <w:pPr>
              <w:pStyle w:val="7"/>
              <w:spacing w:before="97" w:line="221" w:lineRule="auto"/>
              <w:jc w:val="center"/>
              <w:rPr>
                <w:sz w:val="24"/>
                <w:szCs w:val="24"/>
              </w:rPr>
            </w:pPr>
            <w:r>
              <w:rPr>
                <w:b/>
                <w:bCs/>
                <w:spacing w:val="1"/>
                <w:sz w:val="24"/>
                <w:szCs w:val="24"/>
              </w:rPr>
              <w:t>序号</w:t>
            </w:r>
          </w:p>
        </w:tc>
        <w:tc>
          <w:tcPr>
            <w:tcW w:w="6750" w:type="dxa"/>
            <w:vAlign w:val="center"/>
          </w:tcPr>
          <w:p w14:paraId="5E016686">
            <w:pPr>
              <w:pStyle w:val="7"/>
              <w:spacing w:before="98" w:line="219" w:lineRule="auto"/>
              <w:jc w:val="center"/>
              <w:rPr>
                <w:sz w:val="24"/>
                <w:szCs w:val="24"/>
              </w:rPr>
            </w:pPr>
            <w:r>
              <w:rPr>
                <w:b/>
                <w:bCs/>
                <w:spacing w:val="-2"/>
                <w:sz w:val="24"/>
                <w:szCs w:val="24"/>
              </w:rPr>
              <w:t>文</w:t>
            </w:r>
            <w:r>
              <w:rPr>
                <w:rFonts w:hint="eastAsia"/>
                <w:b/>
                <w:bCs/>
                <w:spacing w:val="-2"/>
                <w:sz w:val="24"/>
                <w:szCs w:val="24"/>
                <w:lang w:val="en-US" w:eastAsia="zh-CN"/>
              </w:rPr>
              <w:t xml:space="preserve"> </w:t>
            </w:r>
            <w:r>
              <w:rPr>
                <w:b/>
                <w:bCs/>
                <w:spacing w:val="-2"/>
                <w:sz w:val="24"/>
                <w:szCs w:val="24"/>
              </w:rPr>
              <w:t>件</w:t>
            </w:r>
            <w:r>
              <w:rPr>
                <w:rFonts w:hint="eastAsia"/>
                <w:b/>
                <w:bCs/>
                <w:spacing w:val="-2"/>
                <w:sz w:val="24"/>
                <w:szCs w:val="24"/>
                <w:lang w:val="en-US" w:eastAsia="zh-CN"/>
              </w:rPr>
              <w:t xml:space="preserve"> </w:t>
            </w:r>
            <w:r>
              <w:rPr>
                <w:b/>
                <w:bCs/>
                <w:spacing w:val="-2"/>
                <w:sz w:val="24"/>
                <w:szCs w:val="24"/>
              </w:rPr>
              <w:t>名</w:t>
            </w:r>
            <w:r>
              <w:rPr>
                <w:rFonts w:hint="eastAsia"/>
                <w:b/>
                <w:bCs/>
                <w:spacing w:val="-2"/>
                <w:sz w:val="24"/>
                <w:szCs w:val="24"/>
                <w:lang w:val="en-US" w:eastAsia="zh-CN"/>
              </w:rPr>
              <w:t xml:space="preserve"> </w:t>
            </w:r>
            <w:r>
              <w:rPr>
                <w:b/>
                <w:bCs/>
                <w:spacing w:val="-2"/>
                <w:sz w:val="24"/>
                <w:szCs w:val="24"/>
              </w:rPr>
              <w:t>称</w:t>
            </w:r>
          </w:p>
        </w:tc>
        <w:tc>
          <w:tcPr>
            <w:tcW w:w="2955" w:type="dxa"/>
            <w:vAlign w:val="center"/>
          </w:tcPr>
          <w:p w14:paraId="4C7B2C82">
            <w:pPr>
              <w:pStyle w:val="7"/>
              <w:spacing w:before="97" w:line="221" w:lineRule="auto"/>
              <w:jc w:val="center"/>
              <w:rPr>
                <w:rFonts w:hint="eastAsia" w:eastAsia="宋体"/>
                <w:sz w:val="24"/>
                <w:szCs w:val="24"/>
                <w:lang w:eastAsia="zh-CN"/>
              </w:rPr>
            </w:pPr>
            <w:r>
              <w:rPr>
                <w:rFonts w:hint="eastAsia"/>
                <w:b/>
                <w:bCs/>
                <w:spacing w:val="1"/>
                <w:sz w:val="24"/>
                <w:szCs w:val="24"/>
                <w:lang w:eastAsia="zh-CN"/>
              </w:rPr>
              <w:t>发文字号</w:t>
            </w:r>
          </w:p>
        </w:tc>
        <w:tc>
          <w:tcPr>
            <w:tcW w:w="1284" w:type="dxa"/>
            <w:vAlign w:val="center"/>
          </w:tcPr>
          <w:p w14:paraId="13184ABD">
            <w:pPr>
              <w:pStyle w:val="7"/>
              <w:spacing w:before="97" w:line="221" w:lineRule="auto"/>
              <w:jc w:val="center"/>
              <w:rPr>
                <w:rFonts w:hint="default"/>
                <w:b/>
                <w:bCs/>
                <w:sz w:val="24"/>
                <w:szCs w:val="24"/>
                <w:lang w:val="en-US" w:eastAsia="zh-CN"/>
              </w:rPr>
            </w:pPr>
            <w:r>
              <w:rPr>
                <w:rFonts w:hint="eastAsia"/>
                <w:b/>
                <w:bCs/>
                <w:sz w:val="24"/>
                <w:szCs w:val="24"/>
                <w:lang w:eastAsia="zh-CN"/>
              </w:rPr>
              <w:t>备</w:t>
            </w:r>
            <w:r>
              <w:rPr>
                <w:rFonts w:hint="eastAsia"/>
                <w:b/>
                <w:bCs/>
                <w:sz w:val="24"/>
                <w:szCs w:val="24"/>
                <w:lang w:val="en-US" w:eastAsia="zh-CN"/>
              </w:rPr>
              <w:t xml:space="preserve"> </w:t>
            </w:r>
            <w:r>
              <w:rPr>
                <w:rFonts w:hint="eastAsia"/>
                <w:b/>
                <w:bCs/>
                <w:sz w:val="24"/>
                <w:szCs w:val="24"/>
                <w:lang w:eastAsia="zh-CN"/>
              </w:rPr>
              <w:t>注</w:t>
            </w:r>
            <w:r>
              <w:rPr>
                <w:rFonts w:hint="eastAsia"/>
                <w:b/>
                <w:bCs/>
                <w:sz w:val="24"/>
                <w:szCs w:val="24"/>
                <w:lang w:val="en-US" w:eastAsia="zh-CN"/>
              </w:rPr>
              <w:t xml:space="preserve"> </w:t>
            </w:r>
          </w:p>
        </w:tc>
      </w:tr>
      <w:tr w14:paraId="1B93B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596" w:type="dxa"/>
            <w:shd w:val="clear" w:color="auto" w:fill="auto"/>
            <w:vAlign w:val="center"/>
          </w:tcPr>
          <w:p w14:paraId="6590161E">
            <w:pPr>
              <w:jc w:val="center"/>
              <w:rPr>
                <w:rFonts w:hint="eastAsia" w:ascii="Arial" w:hAnsi="Calibri" w:eastAsia="宋体" w:cs="黑体"/>
                <w:color w:val="auto"/>
                <w:kern w:val="2"/>
                <w:sz w:val="21"/>
                <w:szCs w:val="22"/>
                <w:lang w:val="en-US" w:eastAsia="zh-CN" w:bidi="ar-SA"/>
              </w:rPr>
            </w:pPr>
            <w:r>
              <w:rPr>
                <w:rFonts w:hint="eastAsia" w:ascii="Arial"/>
                <w:color w:val="auto"/>
                <w:sz w:val="21"/>
                <w:lang w:val="en-US" w:eastAsia="zh-CN"/>
              </w:rPr>
              <w:t>1</w:t>
            </w:r>
          </w:p>
        </w:tc>
        <w:tc>
          <w:tcPr>
            <w:tcW w:w="6750" w:type="dxa"/>
            <w:shd w:val="clear" w:color="auto" w:fill="auto"/>
            <w:vAlign w:val="center"/>
          </w:tcPr>
          <w:p w14:paraId="053E030C">
            <w:pPr>
              <w:jc w:val="center"/>
              <w:rPr>
                <w:rFonts w:hint="eastAsia" w:ascii="Arial" w:hAnsi="Calibri" w:eastAsia="宋体" w:cs="黑体"/>
                <w:color w:val="auto"/>
                <w:kern w:val="2"/>
                <w:sz w:val="21"/>
                <w:szCs w:val="22"/>
                <w:lang w:val="en-US" w:eastAsia="zh-CN" w:bidi="ar-SA"/>
              </w:rPr>
            </w:pPr>
            <w:r>
              <w:rPr>
                <w:rFonts w:hint="eastAsia" w:ascii="Arial"/>
                <w:color w:val="auto"/>
                <w:sz w:val="21"/>
              </w:rPr>
              <w:t>关于印发《翁牛特旗行政事业单位国有资产管理办法》的通知</w:t>
            </w:r>
          </w:p>
        </w:tc>
        <w:tc>
          <w:tcPr>
            <w:tcW w:w="2955" w:type="dxa"/>
            <w:shd w:val="clear" w:color="auto" w:fill="auto"/>
            <w:vAlign w:val="center"/>
          </w:tcPr>
          <w:p w14:paraId="782804E1">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翁政发〔2019〕183号</w:t>
            </w:r>
          </w:p>
        </w:tc>
        <w:tc>
          <w:tcPr>
            <w:tcW w:w="1284" w:type="dxa"/>
            <w:vAlign w:val="center"/>
          </w:tcPr>
          <w:p w14:paraId="0B4756AA">
            <w:pPr>
              <w:jc w:val="center"/>
              <w:rPr>
                <w:rFonts w:ascii="Arial"/>
                <w:color w:val="auto"/>
                <w:sz w:val="21"/>
              </w:rPr>
            </w:pPr>
          </w:p>
        </w:tc>
      </w:tr>
      <w:tr w14:paraId="75C77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596" w:type="dxa"/>
            <w:shd w:val="clear" w:color="auto" w:fill="auto"/>
            <w:vAlign w:val="center"/>
          </w:tcPr>
          <w:p w14:paraId="6900F8C3">
            <w:pPr>
              <w:jc w:val="center"/>
              <w:rPr>
                <w:rFonts w:hint="default" w:ascii="Arial" w:hAnsi="Calibri" w:eastAsia="宋体" w:cs="黑体"/>
                <w:color w:val="auto"/>
                <w:kern w:val="2"/>
                <w:sz w:val="21"/>
                <w:szCs w:val="22"/>
                <w:lang w:val="en-US" w:eastAsia="zh-CN" w:bidi="ar-SA"/>
              </w:rPr>
            </w:pPr>
            <w:r>
              <w:rPr>
                <w:rFonts w:hint="eastAsia" w:ascii="Arial"/>
                <w:color w:val="auto"/>
                <w:sz w:val="21"/>
                <w:lang w:val="en-US" w:eastAsia="zh-CN"/>
              </w:rPr>
              <w:t>2</w:t>
            </w:r>
          </w:p>
        </w:tc>
        <w:tc>
          <w:tcPr>
            <w:tcW w:w="6750" w:type="dxa"/>
            <w:shd w:val="clear" w:color="auto" w:fill="auto"/>
            <w:vAlign w:val="center"/>
          </w:tcPr>
          <w:p w14:paraId="238E5D50">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翁牛特旗人民政府办公室关于印发《关于加强政府投资项目管理的规定》的通知</w:t>
            </w:r>
          </w:p>
        </w:tc>
        <w:tc>
          <w:tcPr>
            <w:tcW w:w="2955" w:type="dxa"/>
            <w:shd w:val="clear" w:color="auto" w:fill="auto"/>
            <w:vAlign w:val="center"/>
          </w:tcPr>
          <w:p w14:paraId="277E51B9">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翁政办发〔2018〕170号</w:t>
            </w:r>
          </w:p>
        </w:tc>
        <w:tc>
          <w:tcPr>
            <w:tcW w:w="1284" w:type="dxa"/>
            <w:vAlign w:val="center"/>
          </w:tcPr>
          <w:p w14:paraId="52FF4743">
            <w:pPr>
              <w:jc w:val="center"/>
              <w:rPr>
                <w:rFonts w:ascii="Arial"/>
                <w:color w:val="auto"/>
                <w:sz w:val="21"/>
              </w:rPr>
            </w:pPr>
          </w:p>
        </w:tc>
      </w:tr>
      <w:tr w14:paraId="079D7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596" w:type="dxa"/>
            <w:shd w:val="clear" w:color="auto" w:fill="auto"/>
            <w:vAlign w:val="center"/>
          </w:tcPr>
          <w:p w14:paraId="117516EE">
            <w:pPr>
              <w:jc w:val="center"/>
              <w:rPr>
                <w:rFonts w:hint="eastAsia" w:ascii="Arial" w:hAnsi="Calibri" w:eastAsia="宋体" w:cs="黑体"/>
                <w:color w:val="auto"/>
                <w:kern w:val="2"/>
                <w:sz w:val="21"/>
                <w:szCs w:val="22"/>
                <w:highlight w:val="none"/>
                <w:lang w:val="en-US" w:eastAsia="zh-CN" w:bidi="ar-SA"/>
              </w:rPr>
            </w:pPr>
            <w:r>
              <w:rPr>
                <w:rFonts w:hint="eastAsia" w:ascii="Arial" w:cs="黑体"/>
                <w:color w:val="auto"/>
                <w:kern w:val="2"/>
                <w:sz w:val="21"/>
                <w:szCs w:val="22"/>
                <w:highlight w:val="none"/>
                <w:lang w:val="en-US" w:eastAsia="zh-CN" w:bidi="ar-SA"/>
              </w:rPr>
              <w:t>3</w:t>
            </w:r>
          </w:p>
        </w:tc>
        <w:tc>
          <w:tcPr>
            <w:tcW w:w="6750" w:type="dxa"/>
            <w:shd w:val="clear" w:color="auto" w:fill="auto"/>
            <w:vAlign w:val="center"/>
          </w:tcPr>
          <w:p w14:paraId="4B6B5A5C">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翁牛特旗人民政府关于印发《翁牛特旗旗级公立医院管理委员会管理办法》的通知</w:t>
            </w:r>
          </w:p>
        </w:tc>
        <w:tc>
          <w:tcPr>
            <w:tcW w:w="2955" w:type="dxa"/>
            <w:shd w:val="clear" w:color="auto" w:fill="auto"/>
            <w:vAlign w:val="center"/>
          </w:tcPr>
          <w:p w14:paraId="2A302EDA">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翁政办发〔2015〕114号</w:t>
            </w:r>
          </w:p>
        </w:tc>
        <w:tc>
          <w:tcPr>
            <w:tcW w:w="1284" w:type="dxa"/>
            <w:shd w:val="clear" w:color="auto" w:fill="auto"/>
            <w:vAlign w:val="center"/>
          </w:tcPr>
          <w:p w14:paraId="6CFBBF2F">
            <w:pPr>
              <w:jc w:val="center"/>
              <w:rPr>
                <w:rFonts w:ascii="Arial" w:hAnsi="Calibri" w:eastAsia="宋体" w:cs="黑体"/>
                <w:color w:val="auto"/>
                <w:kern w:val="2"/>
                <w:sz w:val="21"/>
                <w:szCs w:val="22"/>
                <w:highlight w:val="none"/>
                <w:lang w:val="en-US" w:eastAsia="zh-CN" w:bidi="ar-SA"/>
              </w:rPr>
            </w:pPr>
          </w:p>
        </w:tc>
      </w:tr>
      <w:tr w14:paraId="3ECDA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596" w:type="dxa"/>
            <w:shd w:val="clear" w:color="auto" w:fill="auto"/>
            <w:vAlign w:val="center"/>
          </w:tcPr>
          <w:p w14:paraId="358B0C9B">
            <w:pPr>
              <w:jc w:val="center"/>
              <w:rPr>
                <w:rFonts w:hint="eastAsia" w:ascii="Arial" w:hAnsi="Calibri" w:eastAsia="宋体" w:cs="黑体"/>
                <w:color w:val="auto"/>
                <w:kern w:val="2"/>
                <w:sz w:val="21"/>
                <w:szCs w:val="22"/>
                <w:highlight w:val="none"/>
                <w:lang w:val="en-US" w:eastAsia="zh-CN" w:bidi="ar-SA"/>
              </w:rPr>
            </w:pPr>
            <w:r>
              <w:rPr>
                <w:rFonts w:hint="eastAsia" w:ascii="Arial" w:cs="黑体"/>
                <w:color w:val="auto"/>
                <w:kern w:val="2"/>
                <w:sz w:val="21"/>
                <w:szCs w:val="22"/>
                <w:lang w:val="en-US" w:eastAsia="zh-CN" w:bidi="ar-SA"/>
              </w:rPr>
              <w:t>4</w:t>
            </w:r>
          </w:p>
        </w:tc>
        <w:tc>
          <w:tcPr>
            <w:tcW w:w="6750" w:type="dxa"/>
            <w:shd w:val="clear" w:color="auto" w:fill="auto"/>
            <w:vAlign w:val="center"/>
          </w:tcPr>
          <w:p w14:paraId="37A8AA7A">
            <w:pPr>
              <w:jc w:val="center"/>
              <w:rPr>
                <w:rFonts w:hint="eastAsia" w:ascii="Arial" w:hAnsi="Calibri" w:eastAsia="宋体" w:cs="黑体"/>
                <w:color w:val="auto"/>
                <w:kern w:val="2"/>
                <w:sz w:val="21"/>
                <w:szCs w:val="22"/>
                <w:lang w:val="en-US" w:eastAsia="zh-CN" w:bidi="ar-SA"/>
              </w:rPr>
            </w:pPr>
            <w:r>
              <w:rPr>
                <w:rFonts w:hint="eastAsia" w:ascii="Arial" w:hAnsi="Calibri" w:eastAsia="宋体" w:cs="黑体"/>
                <w:color w:val="auto"/>
                <w:kern w:val="2"/>
                <w:sz w:val="21"/>
                <w:szCs w:val="22"/>
                <w:lang w:val="en-US" w:eastAsia="zh-CN" w:bidi="ar-SA"/>
              </w:rPr>
              <w:t>翁生特旗人民政府办公室关于印发《翁牛特旗企业安全生产约谈办法(试行)》的通知</w:t>
            </w:r>
          </w:p>
        </w:tc>
        <w:tc>
          <w:tcPr>
            <w:tcW w:w="2955" w:type="dxa"/>
            <w:shd w:val="clear" w:color="auto" w:fill="auto"/>
            <w:vAlign w:val="center"/>
          </w:tcPr>
          <w:p w14:paraId="6D84CABC">
            <w:pPr>
              <w:jc w:val="center"/>
              <w:rPr>
                <w:rFonts w:hint="eastAsia" w:ascii="Arial" w:hAnsi="Calibri" w:eastAsia="宋体" w:cs="黑体"/>
                <w:color w:val="auto"/>
                <w:kern w:val="2"/>
                <w:sz w:val="21"/>
                <w:szCs w:val="22"/>
                <w:lang w:val="en-US" w:eastAsia="zh-CN" w:bidi="ar-SA"/>
              </w:rPr>
            </w:pPr>
            <w:r>
              <w:rPr>
                <w:rFonts w:hint="eastAsia" w:ascii="Arial"/>
                <w:color w:val="auto"/>
                <w:sz w:val="21"/>
              </w:rPr>
              <w:t>翁政办发〔2023〕21号</w:t>
            </w:r>
          </w:p>
        </w:tc>
        <w:tc>
          <w:tcPr>
            <w:tcW w:w="1284" w:type="dxa"/>
            <w:vAlign w:val="center"/>
          </w:tcPr>
          <w:p w14:paraId="130CE00A">
            <w:pPr>
              <w:jc w:val="center"/>
              <w:rPr>
                <w:rFonts w:ascii="Arial"/>
                <w:color w:val="auto"/>
                <w:sz w:val="21"/>
              </w:rPr>
            </w:pPr>
          </w:p>
        </w:tc>
      </w:tr>
    </w:tbl>
    <w:p w14:paraId="0CE3C7D5">
      <w:pPr>
        <w:spacing w:before="78" w:line="220" w:lineRule="auto"/>
        <w:ind w:firstLine="1120" w:firstLineChars="400"/>
        <w:rPr>
          <w:rFonts w:hint="eastAsia" w:ascii="仿宋_GB2312" w:hAnsi="Times New Roman" w:eastAsia="仿宋_GB2312" w:cs="Times New Roman"/>
          <w:color w:val="auto"/>
          <w:sz w:val="28"/>
          <w:szCs w:val="28"/>
          <w:lang w:val="en-US" w:eastAsia="zh-CN"/>
        </w:rPr>
      </w:pPr>
    </w:p>
    <w:p w14:paraId="24DBB491"/>
    <w:sectPr>
      <w:pgSz w:w="16838" w:h="11906" w:orient="landscape"/>
      <w:pgMar w:top="168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562D6"/>
    <w:rsid w:val="03260466"/>
    <w:rsid w:val="03E219EE"/>
    <w:rsid w:val="04096F7B"/>
    <w:rsid w:val="092F3467"/>
    <w:rsid w:val="0A2D14EA"/>
    <w:rsid w:val="0B583AFB"/>
    <w:rsid w:val="0F637A7F"/>
    <w:rsid w:val="0F7E2FDA"/>
    <w:rsid w:val="10480367"/>
    <w:rsid w:val="10EA0134"/>
    <w:rsid w:val="11F12DFD"/>
    <w:rsid w:val="12606016"/>
    <w:rsid w:val="172A0D7D"/>
    <w:rsid w:val="17A70B2D"/>
    <w:rsid w:val="18622CA6"/>
    <w:rsid w:val="18B66C58"/>
    <w:rsid w:val="2471674B"/>
    <w:rsid w:val="251946ED"/>
    <w:rsid w:val="255224A8"/>
    <w:rsid w:val="292C7CA7"/>
    <w:rsid w:val="2CA774AA"/>
    <w:rsid w:val="2D5208F6"/>
    <w:rsid w:val="2FB70915"/>
    <w:rsid w:val="30214ACD"/>
    <w:rsid w:val="31D0094A"/>
    <w:rsid w:val="34687E6E"/>
    <w:rsid w:val="348A17A7"/>
    <w:rsid w:val="3A991063"/>
    <w:rsid w:val="3C926E07"/>
    <w:rsid w:val="3CB47104"/>
    <w:rsid w:val="3CE358B4"/>
    <w:rsid w:val="3CF278A5"/>
    <w:rsid w:val="43A22185"/>
    <w:rsid w:val="43D62E2A"/>
    <w:rsid w:val="46F54B62"/>
    <w:rsid w:val="470B3A79"/>
    <w:rsid w:val="4D6D36A4"/>
    <w:rsid w:val="4E1C6E78"/>
    <w:rsid w:val="4FD33566"/>
    <w:rsid w:val="52C7454F"/>
    <w:rsid w:val="56A30136"/>
    <w:rsid w:val="5D55380D"/>
    <w:rsid w:val="62CB7309"/>
    <w:rsid w:val="64485E79"/>
    <w:rsid w:val="6611616C"/>
    <w:rsid w:val="66AE6B2C"/>
    <w:rsid w:val="69261D91"/>
    <w:rsid w:val="7A995229"/>
    <w:rsid w:val="7DCA5B32"/>
    <w:rsid w:val="7DD635D8"/>
    <w:rsid w:val="7EC3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1036</Words>
  <Characters>1128</Characters>
  <Lines>0</Lines>
  <Paragraphs>0</Paragraphs>
  <TotalTime>1</TotalTime>
  <ScaleCrop>false</ScaleCrop>
  <LinksUpToDate>false</LinksUpToDate>
  <CharactersWithSpaces>1157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2025-09-15T00:41:00Z</dcterms:created>
  <dc:creator>Administrator</dc:creator>
  <cp:lastModifiedBy>Ringa Linga</cp:lastModifiedBy>
  <dcterms:modified xsi:type="dcterms:W3CDTF">2025-12-24T07:06:32Z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eyJoZGlkIjoiNWNmNDk2NWM5YjFiNTcxZjI5ZDFhZWU3YTU4YTQ1YTMiLCJ1c2VySWQiOiIyMDIwNTEyNzQifQ==</vt:lpwstr>
  </property>
  <property fmtid="{D5CDD505-2E9C-101B-9397-08002B2CF9AE}" pid="4" name="ICV">
    <vt:lpwstr>746C24B9D0724355A5F581396070E62F_13</vt:lpwstr>
  </property>
</Properties>
</file>