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1D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关于印发《202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翁牛特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旗春季灭鼠灭蚤</w:t>
      </w:r>
    </w:p>
    <w:p w14:paraId="49D62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工作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实施方案》的通知</w:t>
      </w:r>
      <w:bookmarkStart w:id="0" w:name="_GoBack"/>
      <w:bookmarkEnd w:id="0"/>
    </w:p>
    <w:p w14:paraId="6D567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</w:p>
    <w:p w14:paraId="55E0EA25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翁政办发〔202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〕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号</w:t>
      </w:r>
    </w:p>
    <w:p w14:paraId="6F8487E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</w:pPr>
    </w:p>
    <w:p w14:paraId="0CA820F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各苏木乡镇人民政府、大兴农场，各有关单位：</w:t>
      </w:r>
    </w:p>
    <w:p w14:paraId="03DD8F6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经旗政府同意，现将《翁牛特旗2026年度烟花爆竹零售店（点）布设规划方案》印发给你们，请结合实际，认真抓好贯彻落实。</w:t>
      </w:r>
    </w:p>
    <w:p w14:paraId="1BA4E70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3A72659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08474B9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翁牛特旗人民政府办公室</w:t>
      </w:r>
    </w:p>
    <w:p w14:paraId="47235FD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0" w:rightChars="50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日</w:t>
      </w:r>
    </w:p>
    <w:p w14:paraId="7C8B415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</w:pPr>
    </w:p>
    <w:p w14:paraId="217E1DF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</w:pPr>
    </w:p>
    <w:p w14:paraId="376B92B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</w:rPr>
        <w:t>年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  <w:lang w:val="en-US" w:eastAsia="zh-CN"/>
        </w:rPr>
        <w:t>翁牛特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</w:rPr>
        <w:t>旗春季灭鼠灭蚤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  <w:lang w:val="en-US" w:eastAsia="zh-CN"/>
        </w:rPr>
        <w:t>工作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</w:rPr>
        <w:t>实施方案</w:t>
      </w:r>
    </w:p>
    <w:p w14:paraId="5BB7E5EF">
      <w:pPr>
        <w:spacing w:line="55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08C0E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为有效控制全旗鼠害密度，持续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巩固鼠疫防控成果，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预防和控制鼠疫及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其它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鼠传疾病的发生与流行，保障人民群众身体健康和生态环境安全，结合我旗实际，特制定本实施方案。</w:t>
      </w:r>
    </w:p>
    <w:p w14:paraId="2D850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Times New Roman" w:hAnsi="Times New Roman" w:eastAsia="黑体" w:cs="Times New Roman"/>
          <w:color w:val="auto"/>
          <w:sz w:val="28"/>
          <w:szCs w:val="28"/>
        </w:rPr>
      </w:pPr>
      <w:r>
        <w:rPr>
          <w:rFonts w:ascii="Times New Roman" w:hAnsi="Times New Roman" w:eastAsia="黑体" w:cs="Times New Roman"/>
          <w:color w:val="auto"/>
          <w:sz w:val="28"/>
          <w:szCs w:val="28"/>
        </w:rPr>
        <w:t>一、总体要求</w:t>
      </w:r>
    </w:p>
    <w:p w14:paraId="5C1E0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以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习近平新时代中国特色社会主义思想为指导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深入贯彻落实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自治区、赤峰市关于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鼠疫防控工作会议精神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和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决策部署，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坚持“预防为主、防治结合、依法防控、联防联控、群防群控”的综合防控策略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通过开展春季集中灭鼠会战，全面降低野外及城乡鼠密度，严防鼠疫发生与扩散，确保人民群众生命财产安全和公共卫生安全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，维护社会和谐稳定和经济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社会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可持续发展。</w:t>
      </w:r>
    </w:p>
    <w:p w14:paraId="5498E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二、</w:t>
      </w:r>
      <w:r>
        <w:rPr>
          <w:rFonts w:ascii="Times New Roman" w:hAnsi="Times New Roman" w:eastAsia="黑体" w:cs="Times New Roman"/>
          <w:color w:val="auto"/>
          <w:sz w:val="28"/>
          <w:szCs w:val="28"/>
        </w:rPr>
        <w:t>组织领导</w:t>
      </w:r>
    </w:p>
    <w:p w14:paraId="196A5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为保障春季灭鼠灭蚤工作的顺利开展，成立春季灭鼠灭蚤工作领导小组，负责灭鼠灭蚤工作的组织领导、实施和考核验收。</w:t>
      </w:r>
    </w:p>
    <w:p w14:paraId="32BFE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28"/>
          <w:szCs w:val="28"/>
        </w:rPr>
        <w:t>组  长：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马永刚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 xml:space="preserve">      旗委副书记、旗政府旗长</w:t>
      </w:r>
    </w:p>
    <w:p w14:paraId="351D9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28"/>
          <w:szCs w:val="28"/>
        </w:rPr>
        <w:t>副组长：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王永利      旗政府副旗长</w:t>
      </w:r>
    </w:p>
    <w:p w14:paraId="0AE19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28"/>
          <w:szCs w:val="28"/>
        </w:rPr>
        <w:t>成  员：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海日罕 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28"/>
          <w:szCs w:val="28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 xml:space="preserve">  旗政府办公室副主任 </w:t>
      </w:r>
    </w:p>
    <w:p w14:paraId="5499C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80" w:firstLineChars="6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刘立国      旗卫健委主任</w:t>
      </w:r>
    </w:p>
    <w:p w14:paraId="08ECE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52" w:firstLineChars="59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米常学      旗疾控中心主任</w:t>
      </w:r>
    </w:p>
    <w:p w14:paraId="4BC20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80" w:firstLineChars="6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杨惠冬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 xml:space="preserve">      旗财政局局长</w:t>
      </w:r>
    </w:p>
    <w:p w14:paraId="2625B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80" w:firstLineChars="6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兰晓东      旗农牧局局长</w:t>
      </w:r>
    </w:p>
    <w:p w14:paraId="34CA4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80" w:firstLineChars="6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蔡久明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 xml:space="preserve">      旗林草局局长</w:t>
      </w:r>
    </w:p>
    <w:p w14:paraId="6B894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80" w:firstLineChars="6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刘海阳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 xml:space="preserve">      旗市场监管局局长</w:t>
      </w:r>
    </w:p>
    <w:p w14:paraId="0EC90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80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付  益      旗城管局局长</w:t>
      </w:r>
    </w:p>
    <w:p w14:paraId="0EE05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80" w:firstLineChars="6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高玖雷      旗住建局局长</w:t>
      </w:r>
    </w:p>
    <w:p w14:paraId="1F678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80" w:firstLineChars="6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王亚娟      旗融媒体中心主任</w:t>
      </w:r>
    </w:p>
    <w:p w14:paraId="793C6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52" w:firstLineChars="59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白音德力根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 xml:space="preserve">  乌丹镇镇长</w:t>
      </w:r>
    </w:p>
    <w:p w14:paraId="2CD86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80" w:firstLineChars="6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王斯伯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桥头镇镇长</w:t>
      </w:r>
    </w:p>
    <w:p w14:paraId="3CCC2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52" w:firstLineChars="59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韩晓艳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 xml:space="preserve">      梧桐花镇镇长</w:t>
      </w:r>
    </w:p>
    <w:p w14:paraId="04DE2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52" w:firstLineChars="59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杨昀昊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 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广德公镇镇长</w:t>
      </w:r>
    </w:p>
    <w:p w14:paraId="624EC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52" w:firstLineChars="59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宝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山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 xml:space="preserve"> 五分地镇镇长</w:t>
      </w:r>
    </w:p>
    <w:p w14:paraId="7E6B8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52" w:firstLineChars="59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宋德勇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 xml:space="preserve">      乌敦套海镇镇长</w:t>
      </w:r>
    </w:p>
    <w:p w14:paraId="53A1F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52" w:firstLineChars="59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查  娜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海拉苏镇镇长</w:t>
      </w:r>
    </w:p>
    <w:p w14:paraId="60C9D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52" w:firstLineChars="59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汤国轩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 xml:space="preserve">      亿合公镇镇长</w:t>
      </w:r>
    </w:p>
    <w:p w14:paraId="4BA66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52" w:firstLineChars="59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孙汇霞      解放营子乡乡长</w:t>
      </w:r>
    </w:p>
    <w:p w14:paraId="67056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80" w:firstLineChars="6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宋伟豹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 xml:space="preserve">      毛山东乡乡长</w:t>
      </w:r>
    </w:p>
    <w:p w14:paraId="1146C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52" w:firstLineChars="59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王  旭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新苏莫苏木苏木达</w:t>
      </w:r>
    </w:p>
    <w:p w14:paraId="62620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52" w:firstLineChars="59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呼格吉乐图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 xml:space="preserve">  白音套海苏木苏木达</w:t>
      </w:r>
    </w:p>
    <w:p w14:paraId="6F5CC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52" w:firstLineChars="59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胡斯乐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阿什罕苏木苏木达</w:t>
      </w:r>
    </w:p>
    <w:p w14:paraId="39529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52" w:firstLineChars="59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徐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逸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 xml:space="preserve">      格日僧苏木苏木达</w:t>
      </w:r>
    </w:p>
    <w:p w14:paraId="1DAB0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52" w:firstLineChars="59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张向阳      大兴农场场长</w:t>
      </w:r>
    </w:p>
    <w:p w14:paraId="5B760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领导小组下设办公室，办公室设在旗卫健委，办公室主任由刘立国兼任。</w:t>
      </w:r>
    </w:p>
    <w:p w14:paraId="5EF9D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三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、工作目标</w:t>
      </w:r>
    </w:p>
    <w:p w14:paraId="07BC2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28"/>
          <w:szCs w:val="28"/>
          <w:lang w:val="en-US" w:eastAsia="zh-CN"/>
        </w:rPr>
        <w:t>一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28"/>
          <w:szCs w:val="28"/>
        </w:rPr>
        <w:t>灭鼠范围全覆盖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对全旗历史疫源地、鼠情监测高危区域以及城乡所有重点场所实现灭鼠投药全覆盖，旗、乡两级政府所在地灭鼠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灭蚤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覆盖率达到100%。</w:t>
      </w:r>
    </w:p>
    <w:p w14:paraId="3F6A9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28"/>
          <w:szCs w:val="28"/>
          <w:lang w:eastAsia="zh-CN"/>
        </w:rPr>
        <w:t>）密度控制达标。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 xml:space="preserve"> 野外标准：灭鼠后达到小于2只鼠/10公顷的控制标准。家屋标准：抽查100间房屋无鼠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无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洞、无鼠迹。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</w:t>
      </w:r>
    </w:p>
    <w:p w14:paraId="565B8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lang w:val="en-US" w:eastAsia="zh-CN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28"/>
          <w:szCs w:val="28"/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28"/>
          <w:szCs w:val="28"/>
          <w:lang w:val="en-US" w:eastAsia="zh-CN"/>
        </w:rPr>
        <w:t>三</w:t>
      </w:r>
      <w:r>
        <w:rPr>
          <w:rFonts w:ascii="Times New Roman" w:hAnsi="Times New Roman" w:eastAsia="楷体_GB2312" w:cs="Times New Roman"/>
          <w:b/>
          <w:bCs/>
          <w:color w:val="auto"/>
          <w:sz w:val="28"/>
          <w:szCs w:val="28"/>
        </w:rPr>
        <w:t>）方式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28"/>
          <w:szCs w:val="28"/>
          <w:lang w:val="en-US" w:eastAsia="zh-CN"/>
        </w:rPr>
        <w:t>因地制宜</w:t>
      </w:r>
      <w:r>
        <w:rPr>
          <w:rFonts w:ascii="Times New Roman" w:hAnsi="Times New Roman" w:eastAsia="楷体_GB2312" w:cs="Times New Roman"/>
          <w:b/>
          <w:bCs/>
          <w:color w:val="auto"/>
          <w:sz w:val="28"/>
          <w:szCs w:val="28"/>
        </w:rPr>
        <w:t>。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采取以环境治理为主，化学灭鼠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、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物理灭鼠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和生物控制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相结合的综合灭鼠防控措施。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灭鼠期间要注重生态环境及鼠类天敌动物的保护。</w:t>
      </w:r>
    </w:p>
    <w:p w14:paraId="281DD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Times New Roman" w:hAnsi="Times New Roman" w:eastAsia="黑体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四</w:t>
      </w:r>
      <w:r>
        <w:rPr>
          <w:rFonts w:ascii="Times New Roman" w:hAnsi="Times New Roman" w:eastAsia="黑体" w:cs="Times New Roman"/>
          <w:color w:val="auto"/>
          <w:sz w:val="28"/>
          <w:szCs w:val="28"/>
        </w:rPr>
        <w:t>、职责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分工</w:t>
      </w:r>
    </w:p>
    <w:p w14:paraId="7B3F2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按照属地管理及行业监管原则，明确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各部门、各单位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责任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。</w:t>
      </w:r>
    </w:p>
    <w:p w14:paraId="6AE92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（一）各苏木乡镇场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负责辖区内灭鼠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灭蚤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工作的组织实施、宣传动员、毒饵投放和自查验收。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灭鼠前要开展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环境卫生整治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及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卫生死角清理，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并主动联系疾控中心灭鼠监督指导员对相关工作人员进行专业培训。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农牧、林草、市场监管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卫健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等基层站、办、院、所要积极配合，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全力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做好灭鼠灭蚤工作。</w:t>
      </w:r>
    </w:p>
    <w:p w14:paraId="740FA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（二）林草部门负责组织实施全旗林地、草原灭鼠工作。</w:t>
      </w:r>
    </w:p>
    <w:p w14:paraId="7ECED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（三）农牧部门负责组织实施全旗野外荒地、农田耕地、田间地埂、路边地灭鼠工作。</w:t>
      </w:r>
    </w:p>
    <w:p w14:paraId="65202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（四）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商投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部门负责组织实施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全旗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农贸市场、食品加工经营场所、粮食售卖储存场所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及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各类商户、店铺灭鼠灭蚤工作。</w:t>
      </w:r>
    </w:p>
    <w:p w14:paraId="1D37E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（五）城管部门负责乌丹城区公园、绿地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、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下水管网、垃圾处理场、公厕及城市道路两侧灭鼠防鼠工作。</w:t>
      </w:r>
    </w:p>
    <w:p w14:paraId="4DBB5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（六）住建部门负责</w:t>
      </w:r>
      <w:r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</w:rPr>
        <w:t>住宅小区、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市政设施孳生地的改造治理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等工作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。</w:t>
      </w:r>
    </w:p>
    <w:p w14:paraId="41A9B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（七）卫健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疾控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部门负责组织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协调，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落实技术指导、监督培训、毒饵配制发放、效果评价等工作。</w:t>
      </w:r>
    </w:p>
    <w:p w14:paraId="29E08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（八）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宣传部门负责灭鼠灭蚤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知识与健康教育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宣传报道。</w:t>
      </w:r>
    </w:p>
    <w:p w14:paraId="48F45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（九）财政部门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负责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全力保障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灭鼠经费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落实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，并纳入预算。</w:t>
      </w:r>
    </w:p>
    <w:p w14:paraId="4A90E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五</w:t>
      </w:r>
      <w:r>
        <w:rPr>
          <w:rFonts w:ascii="Times New Roman" w:hAnsi="Times New Roman" w:eastAsia="黑体" w:cs="Times New Roman"/>
          <w:color w:val="auto"/>
          <w:sz w:val="28"/>
          <w:szCs w:val="28"/>
        </w:rPr>
        <w:t>、实施步骤</w:t>
      </w:r>
    </w:p>
    <w:p w14:paraId="46E58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28"/>
          <w:szCs w:val="28"/>
        </w:rPr>
        <w:t>（一）准备阶段（3月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28"/>
          <w:szCs w:val="28"/>
          <w:lang w:val="en-US" w:eastAsia="zh-CN"/>
        </w:rPr>
        <w:t>24</w:t>
      </w:r>
      <w:r>
        <w:rPr>
          <w:rFonts w:ascii="Times New Roman" w:hAnsi="Times New Roman" w:eastAsia="楷体_GB2312" w:cs="Times New Roman"/>
          <w:b/>
          <w:bCs/>
          <w:color w:val="auto"/>
          <w:sz w:val="28"/>
          <w:szCs w:val="28"/>
        </w:rPr>
        <w:t>日—3月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28"/>
          <w:szCs w:val="28"/>
          <w:lang w:val="en-US" w:eastAsia="zh-CN"/>
        </w:rPr>
        <w:t>26</w:t>
      </w:r>
      <w:r>
        <w:rPr>
          <w:rFonts w:ascii="Times New Roman" w:hAnsi="Times New Roman" w:eastAsia="楷体_GB2312" w:cs="Times New Roman"/>
          <w:b/>
          <w:bCs/>
          <w:color w:val="auto"/>
          <w:sz w:val="28"/>
          <w:szCs w:val="28"/>
        </w:rPr>
        <w:t>日）。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各地区、各部门成立相应领导小组，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结合各自实际制定工作方案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及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实施细则，召开动员培训会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，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落实目标责任制，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职责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到人。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利用媒体、微信群、嘎查村广播等形式广泛宣传，普及安全灭鼠知识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，动员全社会参与灭鼠活动。</w:t>
      </w:r>
    </w:p>
    <w:p w14:paraId="140F9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28"/>
          <w:szCs w:val="28"/>
        </w:rPr>
        <w:t>（二）鼠密度调查阶段（3月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28"/>
          <w:szCs w:val="28"/>
          <w:lang w:val="en-US" w:eastAsia="zh-CN"/>
        </w:rPr>
        <w:t>27</w:t>
      </w:r>
      <w:r>
        <w:rPr>
          <w:rFonts w:ascii="Times New Roman" w:hAnsi="Times New Roman" w:eastAsia="楷体_GB2312" w:cs="Times New Roman"/>
          <w:b/>
          <w:bCs/>
          <w:color w:val="auto"/>
          <w:sz w:val="28"/>
          <w:szCs w:val="28"/>
        </w:rPr>
        <w:t>—3月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28"/>
          <w:szCs w:val="28"/>
          <w:lang w:val="en-US" w:eastAsia="zh-CN"/>
        </w:rPr>
        <w:t>31</w:t>
      </w:r>
      <w:r>
        <w:rPr>
          <w:rFonts w:ascii="Times New Roman" w:hAnsi="Times New Roman" w:eastAsia="楷体_GB2312" w:cs="Times New Roman"/>
          <w:b/>
          <w:bCs/>
          <w:color w:val="auto"/>
          <w:sz w:val="28"/>
          <w:szCs w:val="28"/>
        </w:rPr>
        <w:t>日）。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各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地区、各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部门在旗卫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健、疾控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部门指导下，开展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灭鼠前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鼠密度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本底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调查，明确辖区内重点投放地块。每个地区调查野外有鼠面积不少于20公顷，政府所在地家屋不少于100间（从每个苏木乡镇场抽查2个鼠洞数相对较高的嘎查村、社区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或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居委会，每个嘎查村、社区、居委会随机选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取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100间房屋进行调查），调查结果要以书面报告的形式同时上报旗卫健委和旗疾控中心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，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作为验收依据。</w:t>
      </w:r>
    </w:p>
    <w:p w14:paraId="67C46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旗卫健委联系人：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吴萍萍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，电话：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13947368633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；</w:t>
      </w:r>
    </w:p>
    <w:p w14:paraId="37623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旗疾控中心联系人：宋志春，电话：13684767899。</w:t>
      </w:r>
    </w:p>
    <w:p w14:paraId="62793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28"/>
          <w:szCs w:val="28"/>
        </w:rPr>
        <w:t>（三）毒饵分发阶段（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楷体_GB2312" w:cs="Times New Roman"/>
          <w:b/>
          <w:bCs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楷体_GB2312" w:cs="Times New Roman"/>
          <w:b/>
          <w:bCs/>
          <w:color w:val="auto"/>
          <w:sz w:val="28"/>
          <w:szCs w:val="28"/>
        </w:rPr>
        <w:t>日—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楷体_GB2312" w:cs="Times New Roman"/>
          <w:b/>
          <w:bCs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楷体_GB2312" w:cs="Times New Roman"/>
          <w:b/>
          <w:bCs/>
          <w:color w:val="auto"/>
          <w:sz w:val="28"/>
          <w:szCs w:val="28"/>
        </w:rPr>
        <w:t>日）。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各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地区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及各相关部门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要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及时到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旗疾控中心指定地点统一领取灭鼠毒饵，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领取后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及时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下发到嘎查村、社区、居委会。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要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建立健全发放台账，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确保灭鼠毒饵的保存安全。</w:t>
      </w:r>
    </w:p>
    <w:p w14:paraId="3D44F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灭鼠毒饵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领取地点：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乌丹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路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南段西侧老防疫站院内。</w:t>
      </w:r>
    </w:p>
    <w:p w14:paraId="1EDBF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联系人：张东明，联系电话：13848975671。</w:t>
      </w:r>
    </w:p>
    <w:p w14:paraId="0A10A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ascii="Times New Roman" w:hAnsi="Times New Roman" w:eastAsia="仿宋_GB2312" w:cs="Times New Roman"/>
          <w:b/>
          <w:color w:val="auto"/>
          <w:sz w:val="28"/>
          <w:szCs w:val="28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28"/>
          <w:szCs w:val="28"/>
        </w:rPr>
        <w:t>（四）灭鼠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28"/>
          <w:szCs w:val="28"/>
          <w:lang w:val="en-US" w:eastAsia="zh-CN"/>
        </w:rPr>
        <w:t>投饵</w:t>
      </w:r>
      <w:r>
        <w:rPr>
          <w:rFonts w:ascii="Times New Roman" w:hAnsi="Times New Roman" w:eastAsia="楷体_GB2312" w:cs="Times New Roman"/>
          <w:b/>
          <w:bCs/>
          <w:color w:val="auto"/>
          <w:sz w:val="28"/>
          <w:szCs w:val="28"/>
        </w:rPr>
        <w:t>阶段（4月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楷体_GB2312" w:cs="Times New Roman"/>
          <w:b/>
          <w:bCs/>
          <w:color w:val="auto"/>
          <w:sz w:val="28"/>
          <w:szCs w:val="28"/>
        </w:rPr>
        <w:t>日—5月25日，雨天顺延</w:t>
      </w:r>
      <w:r>
        <w:rPr>
          <w:rFonts w:ascii="Times New Roman" w:hAnsi="Times New Roman" w:eastAsia="仿宋_GB2312" w:cs="Times New Roman"/>
          <w:b/>
          <w:color w:val="auto"/>
          <w:sz w:val="28"/>
          <w:szCs w:val="28"/>
        </w:rPr>
        <w:t>）。</w:t>
      </w:r>
    </w:p>
    <w:p w14:paraId="561B4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b/>
          <w:color w:val="auto"/>
          <w:sz w:val="28"/>
          <w:szCs w:val="28"/>
        </w:rPr>
        <w:t>1.</w:t>
      </w:r>
      <w:r>
        <w:rPr>
          <w:rFonts w:hint="eastAsia" w:ascii="Times New Roman" w:hAnsi="Times New Roman" w:eastAsia="仿宋_GB2312" w:cs="Times New Roman"/>
          <w:b/>
          <w:color w:val="auto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b/>
          <w:color w:val="auto"/>
          <w:sz w:val="28"/>
          <w:szCs w:val="28"/>
        </w:rPr>
        <w:t>野外灭鼠。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分三轮实施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。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在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疾控中心灭鼠监督指导员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现场指导下，各地区、各有关部门组织投药员于4月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日至4月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10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日进行</w:t>
      </w:r>
      <w:r>
        <w:rPr>
          <w:rFonts w:ascii="Times New Roman" w:hAnsi="Times New Roman" w:eastAsia="仿宋_GB2312" w:cs="Times New Roman"/>
          <w:b/>
          <w:bCs/>
          <w:color w:val="auto"/>
          <w:sz w:val="28"/>
          <w:szCs w:val="28"/>
        </w:rPr>
        <w:t>第一轮毒饵投放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。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由于气候原因，东部地区要尽早投放。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间隔10天后，于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4月1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日至4月20日进行</w:t>
      </w:r>
      <w:r>
        <w:rPr>
          <w:rFonts w:ascii="Times New Roman" w:hAnsi="Times New Roman" w:eastAsia="仿宋_GB2312" w:cs="Times New Roman"/>
          <w:b/>
          <w:bCs/>
          <w:color w:val="auto"/>
          <w:sz w:val="28"/>
          <w:szCs w:val="28"/>
        </w:rPr>
        <w:t>第二轮毒饵投放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。5月5日至5月15日进行拉网式堵洞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。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堵洞后隔2—3日对被盗开的鼠洞进行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第三轮</w:t>
      </w:r>
      <w:r>
        <w:rPr>
          <w:rFonts w:ascii="Times New Roman" w:hAnsi="Times New Roman" w:eastAsia="仿宋_GB2312" w:cs="Times New Roman"/>
          <w:b/>
          <w:bCs/>
          <w:color w:val="auto"/>
          <w:sz w:val="28"/>
          <w:szCs w:val="28"/>
        </w:rPr>
        <w:t>烟炮投放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。</w:t>
      </w:r>
    </w:p>
    <w:p w14:paraId="47472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b/>
          <w:color w:val="auto"/>
          <w:sz w:val="28"/>
          <w:szCs w:val="28"/>
        </w:rPr>
        <w:t>2.</w:t>
      </w:r>
      <w:r>
        <w:rPr>
          <w:rFonts w:hint="eastAsia" w:ascii="Times New Roman" w:hAnsi="Times New Roman" w:eastAsia="仿宋_GB2312" w:cs="Times New Roman"/>
          <w:b/>
          <w:color w:val="auto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b/>
          <w:color w:val="auto"/>
          <w:sz w:val="28"/>
          <w:szCs w:val="28"/>
        </w:rPr>
        <w:t>城镇及家屋灭鼠。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4月1日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至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5日开展环境卫生整治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及垃圾清运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，4月6日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与野外灭鼠同步进行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毒饵投放，鼠药投放后按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照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“吃多少，补多少”的原则连续投放5—7天。同时开展灭蚤工作。</w:t>
      </w:r>
    </w:p>
    <w:p w14:paraId="08CBC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28"/>
          <w:szCs w:val="28"/>
        </w:rPr>
        <w:t>3.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 xml:space="preserve"> 相关技术</w:t>
      </w:r>
      <w:r>
        <w:rPr>
          <w:rFonts w:ascii="Times New Roman" w:hAnsi="Times New Roman" w:eastAsia="仿宋_GB2312" w:cs="Times New Roman"/>
          <w:b/>
          <w:bCs/>
          <w:color w:val="auto"/>
          <w:sz w:val="28"/>
          <w:szCs w:val="28"/>
        </w:rPr>
        <w:t>要求。</w:t>
      </w:r>
    </w:p>
    <w:p w14:paraId="5AC5E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（1）毒饵投放到位。投放毒饵要做到“三集中”（集中时间、集中人力、集中财力）、“五统一”（统一指挥、统一组织、统一行动、统一方法、统一毒饵）、“四不漏”（不漏片、不漏户、不漏房间、不漏可能有鼠的外环境）。</w:t>
      </w:r>
    </w:p>
    <w:p w14:paraId="699A7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（2）保证投放效果。投放毒饵要做到“全面覆盖，准确到位，保留残饵”。毒饵覆盖率（投药房间占应投药房间的百分比）、到位率（指毒饵应投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放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在房墙角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、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墙根及鼠类易于活动场所的百分比）、保留率（投药后期的残饵保留堆数占原毒饵堆数的百分比）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都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要达到100%。</w:t>
      </w:r>
    </w:p>
    <w:p w14:paraId="02C8A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（3）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粮食储备、餐饮等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特殊环境可采用粘鼠板、鼠夹等器械进行灭鼠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不可采用药物灭鼠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为了安全起见，城区及居民小区等不建议使用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粘鼠板、鼠夹等器械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灭鼠。</w:t>
      </w:r>
    </w:p>
    <w:p w14:paraId="1957A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（4）投放毒饵7天后要清理残饵、收集鼠尸，统一无害化处理。投药过程中如发现自毙鼠要及时报告旗疾控中心，不得私自处置。</w:t>
      </w:r>
    </w:p>
    <w:p w14:paraId="5AD90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楷体_GB2312" w:cs="Times New Roman"/>
          <w:b/>
          <w:color w:val="auto"/>
          <w:sz w:val="28"/>
          <w:szCs w:val="28"/>
        </w:rPr>
        <w:t>（五）自查</w:t>
      </w:r>
      <w:r>
        <w:rPr>
          <w:rFonts w:hint="eastAsia" w:ascii="Times New Roman" w:hAnsi="Times New Roman" w:eastAsia="楷体_GB2312" w:cs="Times New Roman"/>
          <w:b/>
          <w:color w:val="auto"/>
          <w:sz w:val="28"/>
          <w:szCs w:val="28"/>
          <w:lang w:val="en-US" w:eastAsia="zh-CN"/>
        </w:rPr>
        <w:t>总结</w:t>
      </w:r>
      <w:r>
        <w:rPr>
          <w:rFonts w:ascii="Times New Roman" w:hAnsi="Times New Roman" w:eastAsia="楷体_GB2312" w:cs="Times New Roman"/>
          <w:b/>
          <w:color w:val="auto"/>
          <w:sz w:val="28"/>
          <w:szCs w:val="28"/>
        </w:rPr>
        <w:t>阶段（5月15日—5月20日）。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各地区、各相关部门对本辖区灭鼠活动进行自检自查，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对存在的问题即时整改，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并将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灭鼠工作总结分别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报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给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旗卫健委和旗疾控中心。</w:t>
      </w:r>
    </w:p>
    <w:p w14:paraId="65967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楷体_GB2312" w:cs="Times New Roman"/>
          <w:b/>
          <w:color w:val="auto"/>
          <w:sz w:val="28"/>
          <w:szCs w:val="28"/>
        </w:rPr>
        <w:t>（六）检查验收阶段（5月21日—5月25日）。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旗政府组织专业人员成立验收组，对各地区灭鼠效果进行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检查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验收。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检查内容包括灭鼠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工作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的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部署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落实情况、鼠药投放规范率及灭鼠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前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后鼠密度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变化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验收结果纳入年度考核。</w:t>
      </w:r>
    </w:p>
    <w:p w14:paraId="166B8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六、保障措施</w:t>
      </w:r>
    </w:p>
    <w:p w14:paraId="2EDF5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color w:val="auto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color w:val="auto"/>
          <w:sz w:val="28"/>
          <w:szCs w:val="28"/>
          <w:lang w:val="en-US" w:eastAsia="zh-CN"/>
        </w:rPr>
        <w:t>一</w:t>
      </w:r>
      <w:r>
        <w:rPr>
          <w:rFonts w:hint="eastAsia" w:ascii="Times New Roman" w:hAnsi="Times New Roman" w:eastAsia="楷体_GB2312" w:cs="Times New Roman"/>
          <w:b/>
          <w:color w:val="auto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楷体_GB2312" w:cs="Times New Roman"/>
          <w:b/>
          <w:color w:val="auto"/>
          <w:sz w:val="28"/>
          <w:szCs w:val="28"/>
        </w:rPr>
        <w:t>加强技术培训</w:t>
      </w:r>
      <w:r>
        <w:rPr>
          <w:rFonts w:hint="eastAsia" w:ascii="Times New Roman" w:hAnsi="Times New Roman" w:eastAsia="楷体_GB2312" w:cs="Times New Roman"/>
          <w:b/>
          <w:color w:val="auto"/>
          <w:sz w:val="28"/>
          <w:szCs w:val="28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各地区、各部门要认真组织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对基层投药员和工作人员进行专业技术培训，确保投药人员掌握正确的投放方法和个人防护知识，特别是针对鼠疫防控知识的强化培训。</w:t>
      </w:r>
    </w:p>
    <w:p w14:paraId="68B8F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color w:val="auto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color w:val="auto"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b/>
          <w:color w:val="auto"/>
          <w:sz w:val="28"/>
          <w:szCs w:val="28"/>
          <w:lang w:eastAsia="zh-CN"/>
        </w:rPr>
        <w:t>）强化物资保障。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财政部门确保灭鼠经费及时足额到位。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疾控部门可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参考往年数据，提前做好物资储备。</w:t>
      </w:r>
    </w:p>
    <w:p w14:paraId="487BC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color w:val="auto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color w:val="auto"/>
          <w:sz w:val="28"/>
          <w:szCs w:val="28"/>
          <w:lang w:val="en-US" w:eastAsia="zh-CN"/>
        </w:rPr>
        <w:t>三</w:t>
      </w:r>
      <w:r>
        <w:rPr>
          <w:rFonts w:hint="eastAsia" w:ascii="Times New Roman" w:hAnsi="Times New Roman" w:eastAsia="楷体_GB2312" w:cs="Times New Roman"/>
          <w:b/>
          <w:color w:val="auto"/>
          <w:sz w:val="28"/>
          <w:szCs w:val="28"/>
          <w:lang w:eastAsia="zh-CN"/>
        </w:rPr>
        <w:t>）注重安全防范。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严格规范灭鼠药物的保管、发放和使用，建立健全台账。毒饵投放地点应设立警示标志，严防人畜中毒。一旦发生中毒，应立即送医并使用维生素K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vertAlign w:val="subscript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等特效解毒药救治。</w:t>
      </w:r>
    </w:p>
    <w:p w14:paraId="68272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color w:val="auto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color w:val="auto"/>
          <w:sz w:val="28"/>
          <w:szCs w:val="28"/>
          <w:lang w:val="en-US" w:eastAsia="zh-CN"/>
        </w:rPr>
        <w:t>四</w:t>
      </w:r>
      <w:r>
        <w:rPr>
          <w:rFonts w:hint="eastAsia" w:ascii="Times New Roman" w:hAnsi="Times New Roman" w:eastAsia="楷体_GB2312" w:cs="Times New Roman"/>
          <w:b/>
          <w:color w:val="auto"/>
          <w:sz w:val="28"/>
          <w:szCs w:val="28"/>
          <w:lang w:eastAsia="zh-CN"/>
        </w:rPr>
        <w:t>）加强督导检查。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卫健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部门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要加强各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地区、各部门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的统筹协调，疾控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部门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做好相关技术指导。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旗政府督查室将对各阶段工作进行明察暗访，对工作不力、进度缓慢或鼠密度超标的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地区和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单位进行通报批评并限期整改。</w:t>
      </w:r>
    </w:p>
    <w:p w14:paraId="6D162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七、工作要求</w:t>
      </w:r>
    </w:p>
    <w:p w14:paraId="79B0E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color w:val="auto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color w:val="auto"/>
          <w:sz w:val="28"/>
          <w:szCs w:val="28"/>
          <w:lang w:val="en-US" w:eastAsia="zh-CN"/>
        </w:rPr>
        <w:t>一</w:t>
      </w:r>
      <w:r>
        <w:rPr>
          <w:rFonts w:hint="eastAsia" w:ascii="Times New Roman" w:hAnsi="Times New Roman" w:eastAsia="楷体_GB2312" w:cs="Times New Roman"/>
          <w:b/>
          <w:color w:val="auto"/>
          <w:sz w:val="28"/>
          <w:szCs w:val="28"/>
          <w:lang w:eastAsia="zh-CN"/>
        </w:rPr>
        <w:t>）高度重视。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各地区、各部门要充分认识鼠疫防控的严峻形势，“一把手”亲自抓，确保各项措施落到实处。</w:t>
      </w:r>
    </w:p>
    <w:p w14:paraId="415E0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color w:val="auto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color w:val="auto"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b/>
          <w:color w:val="auto"/>
          <w:sz w:val="28"/>
          <w:szCs w:val="28"/>
          <w:lang w:eastAsia="zh-CN"/>
        </w:rPr>
        <w:t>）资料归档。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做好灭鼠工作全过程的资料（方案、影像、总结、数据）收集归档工作，做到有据可查。</w:t>
      </w:r>
    </w:p>
    <w:p w14:paraId="02479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color w:val="auto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color w:val="auto"/>
          <w:sz w:val="28"/>
          <w:szCs w:val="28"/>
          <w:lang w:val="en-US" w:eastAsia="zh-CN"/>
        </w:rPr>
        <w:t>三</w:t>
      </w:r>
      <w:r>
        <w:rPr>
          <w:rFonts w:hint="eastAsia" w:ascii="Times New Roman" w:hAnsi="Times New Roman" w:eastAsia="楷体_GB2312" w:cs="Times New Roman"/>
          <w:b/>
          <w:color w:val="auto"/>
          <w:sz w:val="28"/>
          <w:szCs w:val="28"/>
          <w:lang w:eastAsia="zh-CN"/>
        </w:rPr>
        <w:t>）全民参与。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广泛动员群众开展环境治理，清理室内外卫生，消除鼠类栖息地，形成全民参与的良好氛围。</w:t>
      </w:r>
    </w:p>
    <w:p w14:paraId="3F852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</w:rPr>
      </w:pPr>
    </w:p>
    <w:p w14:paraId="086B1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附件：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1. 翁牛特旗2026年春季灭鼠重点区域划分表</w:t>
      </w:r>
    </w:p>
    <w:p w14:paraId="5B706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400" w:firstLineChars="5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2. 灭鼠毒饵领取及使用情况统计表</w:t>
      </w:r>
    </w:p>
    <w:p w14:paraId="36BCD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400" w:firstLineChars="5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3. 鼠密度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调查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记录表</w:t>
      </w:r>
    </w:p>
    <w:p w14:paraId="57758BB3">
      <w:pPr>
        <w:spacing w:line="55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</w:p>
    <w:p w14:paraId="14608677">
      <w:pPr>
        <w:tabs>
          <w:tab w:val="left" w:pos="3668"/>
        </w:tabs>
        <w:spacing w:line="55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ab/>
      </w:r>
    </w:p>
    <w:p w14:paraId="3E81640E">
      <w:pPr>
        <w:spacing w:line="55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4ED798F0">
      <w:pPr>
        <w:spacing w:line="55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022D517D">
      <w:pPr>
        <w:spacing w:line="55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1601E1A2">
      <w:pPr>
        <w:spacing w:line="55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1D2FEA92">
      <w:pPr>
        <w:spacing w:line="55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772E8DF8">
      <w:pPr>
        <w:spacing w:line="55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765D497A">
      <w:pPr>
        <w:spacing w:line="55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7DDC2D7E">
      <w:pPr>
        <w:spacing w:line="55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15BDAAD1">
      <w:pPr>
        <w:spacing w:before="232" w:line="224" w:lineRule="auto"/>
        <w:rPr>
          <w:rFonts w:hint="eastAsia" w:ascii="黑体" w:hAnsi="黑体" w:eastAsia="黑体" w:cs="黑体"/>
          <w:color w:val="auto"/>
          <w:spacing w:val="-7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7"/>
          <w:sz w:val="28"/>
          <w:szCs w:val="28"/>
        </w:rPr>
        <w:t xml:space="preserve">附件 </w:t>
      </w:r>
      <w:r>
        <w:rPr>
          <w:rFonts w:hint="eastAsia" w:ascii="黑体" w:hAnsi="黑体" w:eastAsia="黑体" w:cs="黑体"/>
          <w:color w:val="auto"/>
          <w:spacing w:val="-7"/>
          <w:sz w:val="28"/>
          <w:szCs w:val="28"/>
          <w:lang w:val="en-US" w:eastAsia="zh-CN"/>
        </w:rPr>
        <w:t>1</w:t>
      </w:r>
    </w:p>
    <w:p w14:paraId="6C705AF0">
      <w:pPr>
        <w:spacing w:before="182" w:line="225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"/>
          <w:sz w:val="28"/>
          <w:szCs w:val="28"/>
        </w:rPr>
        <w:t>翁牛特旗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72"/>
          <w:sz w:val="28"/>
          <w:szCs w:val="28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"/>
          <w:sz w:val="28"/>
          <w:szCs w:val="28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"/>
          <w:sz w:val="28"/>
          <w:szCs w:val="28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"/>
          <w:sz w:val="28"/>
          <w:szCs w:val="28"/>
        </w:rPr>
        <w:t>年野外统一灭鼠重点地区</w:t>
      </w:r>
    </w:p>
    <w:p w14:paraId="15F6F7E2">
      <w:pPr>
        <w:spacing w:before="59"/>
        <w:rPr>
          <w:rFonts w:ascii="Times New Roman" w:hAnsi="Times New Roman" w:eastAsia="仿宋_GB2312" w:cs="Times New Roman"/>
          <w:color w:val="auto"/>
          <w:sz w:val="32"/>
        </w:rPr>
      </w:pPr>
    </w:p>
    <w:tbl>
      <w:tblPr>
        <w:tblStyle w:val="6"/>
        <w:tblW w:w="83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7"/>
        <w:gridCol w:w="1980"/>
        <w:gridCol w:w="2265"/>
        <w:gridCol w:w="2652"/>
      </w:tblGrid>
      <w:tr w14:paraId="204C5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384" w:type="dxa"/>
            <w:gridSpan w:val="4"/>
            <w:noWrap w:val="0"/>
            <w:vAlign w:val="top"/>
          </w:tcPr>
          <w:p w14:paraId="257DE482">
            <w:pPr>
              <w:widowControl w:val="0"/>
              <w:spacing w:before="217" w:line="220" w:lineRule="auto"/>
              <w:ind w:left="2942"/>
              <w:jc w:val="both"/>
              <w:rPr>
                <w:rFonts w:ascii="宋体" w:hAnsi="宋体" w:eastAsia="宋体" w:cs="宋体"/>
                <w:color w:val="auto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-18"/>
                <w:kern w:val="2"/>
                <w:sz w:val="28"/>
                <w:szCs w:val="28"/>
                <w:lang w:val="en-US" w:eastAsia="en-US" w:bidi="ar-SA"/>
              </w:rPr>
              <w:t>重</w:t>
            </w:r>
            <w:r>
              <w:rPr>
                <w:rFonts w:ascii="宋体" w:hAnsi="宋体" w:eastAsia="宋体" w:cs="宋体"/>
                <w:color w:val="auto"/>
                <w:spacing w:val="13"/>
                <w:kern w:val="2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18"/>
                <w:kern w:val="2"/>
                <w:sz w:val="28"/>
                <w:szCs w:val="28"/>
                <w:lang w:val="en-US" w:eastAsia="en-US" w:bidi="ar-SA"/>
              </w:rPr>
              <w:t>点</w:t>
            </w:r>
            <w:r>
              <w:rPr>
                <w:rFonts w:ascii="宋体" w:hAnsi="宋体" w:eastAsia="宋体" w:cs="宋体"/>
                <w:color w:val="auto"/>
                <w:spacing w:val="7"/>
                <w:kern w:val="2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18"/>
                <w:kern w:val="2"/>
                <w:sz w:val="28"/>
                <w:szCs w:val="28"/>
                <w:lang w:val="en-US" w:eastAsia="en-US" w:bidi="ar-SA"/>
              </w:rPr>
              <w:t>灭</w:t>
            </w:r>
            <w:r>
              <w:rPr>
                <w:rFonts w:ascii="宋体" w:hAnsi="宋体" w:eastAsia="宋体" w:cs="宋体"/>
                <w:color w:val="auto"/>
                <w:spacing w:val="22"/>
                <w:kern w:val="2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18"/>
                <w:kern w:val="2"/>
                <w:sz w:val="28"/>
                <w:szCs w:val="28"/>
                <w:lang w:val="en-US" w:eastAsia="en-US" w:bidi="ar-SA"/>
              </w:rPr>
              <w:t>鼠</w:t>
            </w:r>
            <w:r>
              <w:rPr>
                <w:rFonts w:ascii="宋体" w:hAnsi="宋体" w:eastAsia="宋体" w:cs="宋体"/>
                <w:color w:val="auto"/>
                <w:spacing w:val="5"/>
                <w:kern w:val="2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18"/>
                <w:kern w:val="2"/>
                <w:sz w:val="28"/>
                <w:szCs w:val="28"/>
                <w:lang w:val="en-US" w:eastAsia="en-US" w:bidi="ar-SA"/>
              </w:rPr>
              <w:t>地</w:t>
            </w: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18"/>
                <w:kern w:val="2"/>
                <w:sz w:val="28"/>
                <w:szCs w:val="28"/>
                <w:lang w:val="en-US" w:eastAsia="en-US" w:bidi="ar-SA"/>
              </w:rPr>
              <w:t>带</w:t>
            </w:r>
          </w:p>
        </w:tc>
      </w:tr>
      <w:tr w14:paraId="3D2AA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1487" w:type="dxa"/>
            <w:vMerge w:val="restart"/>
            <w:tcBorders>
              <w:bottom w:val="nil"/>
            </w:tcBorders>
            <w:noWrap w:val="0"/>
            <w:vAlign w:val="top"/>
          </w:tcPr>
          <w:p w14:paraId="6E1F835C">
            <w:pPr>
              <w:spacing w:line="25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679B1549">
            <w:pPr>
              <w:spacing w:line="25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49FA7D91">
            <w:pPr>
              <w:spacing w:line="25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023FDAC8">
            <w:pPr>
              <w:widowControl w:val="0"/>
              <w:spacing w:before="65" w:line="233" w:lineRule="auto"/>
              <w:ind w:left="538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kern w:val="2"/>
                <w:sz w:val="20"/>
                <w:szCs w:val="20"/>
                <w:lang w:val="en-US" w:eastAsia="en-US" w:bidi="ar-SA"/>
              </w:rPr>
              <w:t>地区</w:t>
            </w:r>
          </w:p>
        </w:tc>
        <w:tc>
          <w:tcPr>
            <w:tcW w:w="4245" w:type="dxa"/>
            <w:gridSpan w:val="2"/>
            <w:noWrap w:val="0"/>
            <w:vAlign w:val="top"/>
          </w:tcPr>
          <w:p w14:paraId="5D375C13">
            <w:pPr>
              <w:spacing w:line="247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28723494">
            <w:pPr>
              <w:widowControl w:val="0"/>
              <w:spacing w:before="65" w:line="262" w:lineRule="auto"/>
              <w:ind w:left="128" w:right="76" w:hanging="15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疫源地（来源于中国鼠疫流行史及</w:t>
            </w:r>
            <w:r>
              <w:rPr>
                <w:rFonts w:ascii="宋体" w:hAnsi="宋体" w:eastAsia="宋体" w:cs="宋体"/>
                <w:color w:val="auto"/>
                <w:spacing w:val="-11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 xml:space="preserve">1978 </w:t>
            </w:r>
            <w:r>
              <w:rPr>
                <w:rFonts w:ascii="宋体" w:hAnsi="宋体" w:eastAsia="宋体" w:cs="宋体"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年、</w:t>
            </w: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 xml:space="preserve">1995 </w:t>
            </w:r>
            <w:r>
              <w:rPr>
                <w:rFonts w:ascii="宋体" w:hAnsi="宋体" w:eastAsia="宋体" w:cs="宋体"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卫生防疫站的内部资料）</w:t>
            </w:r>
          </w:p>
        </w:tc>
        <w:tc>
          <w:tcPr>
            <w:tcW w:w="2652" w:type="dxa"/>
            <w:vMerge w:val="restart"/>
            <w:tcBorders>
              <w:bottom w:val="nil"/>
            </w:tcBorders>
            <w:noWrap w:val="0"/>
            <w:vAlign w:val="top"/>
          </w:tcPr>
          <w:p w14:paraId="45B11956">
            <w:pPr>
              <w:spacing w:line="25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31C4C98B">
            <w:pPr>
              <w:spacing w:line="25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2FF34E0A">
            <w:pPr>
              <w:spacing w:line="25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504D3DC0">
            <w:pPr>
              <w:widowControl w:val="0"/>
              <w:spacing w:before="65" w:line="228" w:lineRule="auto"/>
              <w:ind w:left="178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>非疫源地鼠密度偏高地区</w:t>
            </w:r>
          </w:p>
        </w:tc>
      </w:tr>
      <w:tr w14:paraId="553DF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487" w:type="dxa"/>
            <w:vMerge w:val="continue"/>
            <w:tcBorders>
              <w:top w:val="nil"/>
            </w:tcBorders>
            <w:noWrap w:val="0"/>
            <w:vAlign w:val="top"/>
          </w:tcPr>
          <w:p w14:paraId="57EE4C3A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980" w:type="dxa"/>
            <w:noWrap w:val="0"/>
            <w:vAlign w:val="top"/>
          </w:tcPr>
          <w:p w14:paraId="0A53F5C8">
            <w:pPr>
              <w:widowControl w:val="0"/>
              <w:spacing w:before="288" w:line="228" w:lineRule="auto"/>
              <w:ind w:left="785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kern w:val="2"/>
                <w:sz w:val="20"/>
                <w:szCs w:val="20"/>
                <w:lang w:val="en-US" w:eastAsia="en-US" w:bidi="ar-SA"/>
              </w:rPr>
              <w:t>疫鼠</w:t>
            </w:r>
          </w:p>
        </w:tc>
        <w:tc>
          <w:tcPr>
            <w:tcW w:w="2265" w:type="dxa"/>
            <w:noWrap w:val="0"/>
            <w:vAlign w:val="top"/>
          </w:tcPr>
          <w:p w14:paraId="500E53AA">
            <w:pPr>
              <w:widowControl w:val="0"/>
              <w:spacing w:before="288" w:line="228" w:lineRule="auto"/>
              <w:ind w:left="196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>部分鼠密度偏高地区</w:t>
            </w:r>
          </w:p>
        </w:tc>
        <w:tc>
          <w:tcPr>
            <w:tcW w:w="2652" w:type="dxa"/>
            <w:vMerge w:val="continue"/>
            <w:tcBorders>
              <w:top w:val="nil"/>
            </w:tcBorders>
            <w:noWrap w:val="0"/>
            <w:vAlign w:val="top"/>
          </w:tcPr>
          <w:p w14:paraId="1326104C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720B8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7" w:hRule="atLeast"/>
        </w:trPr>
        <w:tc>
          <w:tcPr>
            <w:tcW w:w="1487" w:type="dxa"/>
            <w:noWrap w:val="0"/>
            <w:vAlign w:val="top"/>
          </w:tcPr>
          <w:p w14:paraId="11DA5DA8">
            <w:pPr>
              <w:spacing w:line="299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39DE83B6">
            <w:pPr>
              <w:spacing w:line="299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45E4198C">
            <w:pPr>
              <w:spacing w:line="299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3ED1B585">
            <w:pPr>
              <w:widowControl w:val="0"/>
              <w:spacing w:before="65" w:line="228" w:lineRule="auto"/>
              <w:ind w:left="434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乌丹镇</w:t>
            </w:r>
          </w:p>
        </w:tc>
        <w:tc>
          <w:tcPr>
            <w:tcW w:w="1980" w:type="dxa"/>
            <w:noWrap w:val="0"/>
            <w:vAlign w:val="top"/>
          </w:tcPr>
          <w:p w14:paraId="0C529F55">
            <w:pPr>
              <w:spacing w:line="299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0C0C82C9">
            <w:pPr>
              <w:spacing w:line="299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7FFF241B">
            <w:pPr>
              <w:spacing w:line="299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1B7E8DB1">
            <w:pPr>
              <w:widowControl w:val="0"/>
              <w:spacing w:before="65" w:line="228" w:lineRule="auto"/>
              <w:ind w:left="469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>达乌尔黄鼠</w:t>
            </w:r>
          </w:p>
        </w:tc>
        <w:tc>
          <w:tcPr>
            <w:tcW w:w="2265" w:type="dxa"/>
            <w:noWrap w:val="0"/>
            <w:vAlign w:val="top"/>
          </w:tcPr>
          <w:p w14:paraId="346799C9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652" w:type="dxa"/>
            <w:noWrap w:val="0"/>
            <w:vAlign w:val="top"/>
          </w:tcPr>
          <w:p w14:paraId="103A685E">
            <w:pPr>
              <w:widowControl w:val="0"/>
              <w:spacing w:before="217" w:line="272" w:lineRule="auto"/>
              <w:ind w:left="117" w:right="37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20"/>
                <w:kern w:val="2"/>
                <w:sz w:val="20"/>
                <w:szCs w:val="20"/>
                <w:lang w:val="en-US" w:eastAsia="en-US" w:bidi="ar-SA"/>
              </w:rPr>
              <w:t>乌丹镇四道仗房至牌楼沟</w:t>
            </w: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9"/>
                <w:kern w:val="2"/>
                <w:sz w:val="20"/>
                <w:szCs w:val="20"/>
                <w:lang w:val="en-US" w:eastAsia="en-US" w:bidi="ar-SA"/>
              </w:rPr>
              <w:t>门沿途、新房子、八家牧场、</w:t>
            </w: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"/>
                <w:kern w:val="2"/>
                <w:sz w:val="20"/>
                <w:szCs w:val="20"/>
                <w:lang w:val="en-US" w:eastAsia="en-US" w:bidi="ar-SA"/>
              </w:rPr>
              <w:t>山嘴子西水泉、巴嘎塔拉台</w:t>
            </w: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7"/>
                <w:kern w:val="2"/>
                <w:sz w:val="20"/>
                <w:szCs w:val="20"/>
                <w:lang w:val="en-US" w:eastAsia="en-US" w:bidi="ar-SA"/>
              </w:rPr>
              <w:t xml:space="preserve">吉营子东、环鸭鸡山周边、 </w:t>
            </w:r>
            <w:r>
              <w:rPr>
                <w:rFonts w:ascii="宋体" w:hAnsi="宋体" w:eastAsia="宋体" w:cs="宋体"/>
                <w:color w:val="auto"/>
                <w:spacing w:val="1"/>
                <w:kern w:val="2"/>
                <w:sz w:val="20"/>
                <w:szCs w:val="20"/>
                <w:lang w:val="en-US" w:eastAsia="en-US" w:bidi="ar-SA"/>
              </w:rPr>
              <w:t>六道窝铺、布力彦南道穿沙</w:t>
            </w: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公路两侧。</w:t>
            </w:r>
          </w:p>
        </w:tc>
      </w:tr>
      <w:tr w14:paraId="4DE18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1487" w:type="dxa"/>
            <w:noWrap w:val="0"/>
            <w:vAlign w:val="top"/>
          </w:tcPr>
          <w:p w14:paraId="33439E9E">
            <w:pPr>
              <w:spacing w:line="383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138068E5">
            <w:pPr>
              <w:widowControl w:val="0"/>
              <w:spacing w:before="65" w:line="228" w:lineRule="auto"/>
              <w:ind w:left="225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kern w:val="2"/>
                <w:sz w:val="20"/>
                <w:szCs w:val="20"/>
                <w:lang w:val="en-US" w:eastAsia="en-US" w:bidi="ar-SA"/>
              </w:rPr>
              <w:t>乌敦套海镇</w:t>
            </w:r>
          </w:p>
        </w:tc>
        <w:tc>
          <w:tcPr>
            <w:tcW w:w="1980" w:type="dxa"/>
            <w:noWrap w:val="0"/>
            <w:vAlign w:val="top"/>
          </w:tcPr>
          <w:p w14:paraId="66D70EB6">
            <w:pPr>
              <w:spacing w:line="383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050E9066">
            <w:pPr>
              <w:widowControl w:val="0"/>
              <w:spacing w:before="65" w:line="228" w:lineRule="auto"/>
              <w:ind w:left="469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>达乌尔黄鼠</w:t>
            </w:r>
          </w:p>
        </w:tc>
        <w:tc>
          <w:tcPr>
            <w:tcW w:w="2265" w:type="dxa"/>
            <w:noWrap w:val="0"/>
            <w:vAlign w:val="top"/>
          </w:tcPr>
          <w:p w14:paraId="545C7797">
            <w:pPr>
              <w:spacing w:line="383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0FBD1DDE">
            <w:pPr>
              <w:widowControl w:val="0"/>
              <w:spacing w:before="65" w:line="227" w:lineRule="auto"/>
              <w:ind w:left="115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>二排子古鲁板蒿</w:t>
            </w:r>
          </w:p>
        </w:tc>
        <w:tc>
          <w:tcPr>
            <w:tcW w:w="2652" w:type="dxa"/>
            <w:noWrap w:val="0"/>
            <w:vAlign w:val="top"/>
          </w:tcPr>
          <w:p w14:paraId="6B933B4D">
            <w:pPr>
              <w:widowControl w:val="0"/>
              <w:spacing w:before="150" w:line="267" w:lineRule="auto"/>
              <w:ind w:left="116" w:right="56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kern w:val="2"/>
                <w:sz w:val="20"/>
                <w:szCs w:val="20"/>
                <w:lang w:val="en-US" w:eastAsia="en-US" w:bidi="ar-SA"/>
              </w:rPr>
              <w:t>新立村、黑石图、哈拉木头</w:t>
            </w:r>
            <w:r>
              <w:rPr>
                <w:rFonts w:ascii="宋体" w:hAnsi="宋体" w:eastAsia="宋体" w:cs="宋体"/>
                <w:color w:val="auto"/>
                <w:spacing w:val="9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沿途、中新村、水库河滩、</w:t>
            </w: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玉田皋村。</w:t>
            </w:r>
          </w:p>
        </w:tc>
      </w:tr>
      <w:tr w14:paraId="2142A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1487" w:type="dxa"/>
            <w:noWrap w:val="0"/>
            <w:vAlign w:val="top"/>
          </w:tcPr>
          <w:p w14:paraId="5E1065E4">
            <w:pPr>
              <w:spacing w:line="277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1EECC21E">
            <w:pPr>
              <w:spacing w:line="27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29616D96">
            <w:pPr>
              <w:widowControl w:val="0"/>
              <w:spacing w:before="65" w:line="228" w:lineRule="auto"/>
              <w:ind w:left="333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五分地镇</w:t>
            </w:r>
          </w:p>
        </w:tc>
        <w:tc>
          <w:tcPr>
            <w:tcW w:w="1980" w:type="dxa"/>
            <w:noWrap w:val="0"/>
            <w:vAlign w:val="top"/>
          </w:tcPr>
          <w:p w14:paraId="18638889">
            <w:pPr>
              <w:spacing w:line="277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2B7B0225">
            <w:pPr>
              <w:spacing w:line="27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2EA9DF2A">
            <w:pPr>
              <w:widowControl w:val="0"/>
              <w:spacing w:before="65" w:line="228" w:lineRule="auto"/>
              <w:ind w:left="469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>达乌尔黄鼠</w:t>
            </w:r>
          </w:p>
        </w:tc>
        <w:tc>
          <w:tcPr>
            <w:tcW w:w="2265" w:type="dxa"/>
            <w:noWrap w:val="0"/>
            <w:vAlign w:val="top"/>
          </w:tcPr>
          <w:p w14:paraId="2C653BC4">
            <w:pPr>
              <w:widowControl w:val="0"/>
              <w:spacing w:before="171" w:line="270" w:lineRule="auto"/>
              <w:ind w:left="113" w:right="106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kern w:val="2"/>
                <w:sz w:val="20"/>
                <w:szCs w:val="20"/>
                <w:lang w:val="en-US" w:eastAsia="en-US" w:bidi="ar-SA"/>
              </w:rPr>
              <w:t>乃林沟村西南、小八段</w:t>
            </w: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7"/>
                <w:kern w:val="2"/>
                <w:sz w:val="20"/>
                <w:szCs w:val="20"/>
                <w:lang w:val="en-US" w:eastAsia="en-US" w:bidi="ar-SA"/>
              </w:rPr>
              <w:t>至小河子</w:t>
            </w:r>
            <w:r>
              <w:rPr>
                <w:rFonts w:ascii="宋体" w:hAnsi="宋体" w:eastAsia="宋体" w:cs="宋体"/>
                <w:color w:val="auto"/>
                <w:spacing w:val="-55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7"/>
                <w:kern w:val="2"/>
                <w:sz w:val="20"/>
                <w:szCs w:val="20"/>
                <w:lang w:val="en-US" w:eastAsia="en-US" w:bidi="ar-SA"/>
              </w:rPr>
              <w:t>、</w:t>
            </w:r>
            <w:r>
              <w:rPr>
                <w:rFonts w:ascii="宋体" w:hAnsi="宋体" w:eastAsia="宋体" w:cs="宋体"/>
                <w:color w:val="auto"/>
                <w:spacing w:val="-60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7"/>
                <w:kern w:val="2"/>
                <w:sz w:val="20"/>
                <w:szCs w:val="20"/>
                <w:lang w:val="en-US" w:eastAsia="en-US" w:bidi="ar-SA"/>
              </w:rPr>
              <w:t>东他拉村</w:t>
            </w: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3"/>
                <w:kern w:val="2"/>
                <w:sz w:val="20"/>
                <w:szCs w:val="20"/>
                <w:lang w:val="en-US" w:eastAsia="en-US" w:bidi="ar-SA"/>
              </w:rPr>
              <w:t>南、五分地林场（林业</w:t>
            </w: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负贵灭鼠）</w:t>
            </w:r>
          </w:p>
        </w:tc>
        <w:tc>
          <w:tcPr>
            <w:tcW w:w="2652" w:type="dxa"/>
            <w:noWrap w:val="0"/>
            <w:vAlign w:val="top"/>
          </w:tcPr>
          <w:p w14:paraId="2A802E67">
            <w:pPr>
              <w:spacing w:line="277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3B4E8C5A">
            <w:pPr>
              <w:spacing w:line="27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72052341">
            <w:pPr>
              <w:widowControl w:val="0"/>
              <w:spacing w:before="65" w:line="227" w:lineRule="auto"/>
              <w:ind w:left="121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kern w:val="2"/>
                <w:sz w:val="20"/>
                <w:szCs w:val="20"/>
                <w:lang w:val="en-US" w:eastAsia="en-US" w:bidi="ar-SA"/>
              </w:rPr>
              <w:t>胡角吐。</w:t>
            </w:r>
          </w:p>
        </w:tc>
      </w:tr>
      <w:tr w14:paraId="3A782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1487" w:type="dxa"/>
            <w:noWrap w:val="0"/>
            <w:vAlign w:val="top"/>
          </w:tcPr>
          <w:p w14:paraId="4DE9E785">
            <w:pPr>
              <w:spacing w:line="383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531CD833">
            <w:pPr>
              <w:widowControl w:val="0"/>
              <w:spacing w:before="65" w:line="228" w:lineRule="auto"/>
              <w:ind w:left="33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kern w:val="2"/>
                <w:sz w:val="20"/>
                <w:szCs w:val="20"/>
                <w:lang w:val="en-US" w:eastAsia="en-US" w:bidi="ar-SA"/>
              </w:rPr>
              <w:t>毛山东乡</w:t>
            </w:r>
          </w:p>
        </w:tc>
        <w:tc>
          <w:tcPr>
            <w:tcW w:w="1980" w:type="dxa"/>
            <w:noWrap w:val="0"/>
            <w:vAlign w:val="top"/>
          </w:tcPr>
          <w:p w14:paraId="1CAB287A">
            <w:pPr>
              <w:spacing w:line="383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3B3945B7">
            <w:pPr>
              <w:widowControl w:val="0"/>
              <w:spacing w:before="65" w:line="228" w:lineRule="auto"/>
              <w:ind w:left="469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>达乌尔黄鼠</w:t>
            </w:r>
          </w:p>
        </w:tc>
        <w:tc>
          <w:tcPr>
            <w:tcW w:w="2265" w:type="dxa"/>
            <w:noWrap w:val="0"/>
            <w:vAlign w:val="top"/>
          </w:tcPr>
          <w:p w14:paraId="7F1E1CE4">
            <w:pPr>
              <w:widowControl w:val="0"/>
              <w:spacing w:before="151" w:line="269" w:lineRule="auto"/>
              <w:ind w:left="117" w:right="106" w:hanging="4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26"/>
                <w:kern w:val="2"/>
                <w:sz w:val="20"/>
                <w:szCs w:val="20"/>
                <w:lang w:val="en-US" w:eastAsia="en-US" w:bidi="ar-SA"/>
              </w:rPr>
              <w:t>来三站与干面子沟交</w:t>
            </w:r>
            <w:r>
              <w:rPr>
                <w:rFonts w:ascii="宋体" w:hAnsi="宋体" w:eastAsia="宋体" w:cs="宋体"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1"/>
                <w:kern w:val="2"/>
                <w:sz w:val="20"/>
                <w:szCs w:val="20"/>
                <w:lang w:val="en-US" w:eastAsia="en-US" w:bidi="ar-SA"/>
              </w:rPr>
              <w:t>界处</w:t>
            </w:r>
            <w:r>
              <w:rPr>
                <w:rFonts w:ascii="宋体" w:hAnsi="宋体" w:eastAsia="宋体" w:cs="宋体"/>
                <w:color w:val="auto"/>
                <w:spacing w:val="36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1"/>
                <w:kern w:val="2"/>
                <w:sz w:val="20"/>
                <w:szCs w:val="20"/>
                <w:lang w:val="en-US" w:eastAsia="en-US" w:bidi="ar-SA"/>
              </w:rPr>
              <w:t>东台子水库淹没</w:t>
            </w: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 xml:space="preserve"> 区</w:t>
            </w:r>
          </w:p>
        </w:tc>
        <w:tc>
          <w:tcPr>
            <w:tcW w:w="2652" w:type="dxa"/>
            <w:noWrap w:val="0"/>
            <w:vAlign w:val="top"/>
          </w:tcPr>
          <w:p w14:paraId="4E8EB2F4">
            <w:pPr>
              <w:widowControl w:val="0"/>
              <w:spacing w:before="303" w:line="262" w:lineRule="auto"/>
              <w:ind w:left="115" w:right="37" w:firstLine="6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19"/>
                <w:kern w:val="2"/>
                <w:sz w:val="20"/>
                <w:szCs w:val="20"/>
                <w:lang w:val="en-US" w:eastAsia="en-US" w:bidi="ar-SA"/>
              </w:rPr>
              <w:t>公馆房子、井架子大队前</w:t>
            </w:r>
            <w:r>
              <w:rPr>
                <w:rFonts w:ascii="宋体" w:hAnsi="宋体" w:eastAsia="宋体" w:cs="宋体"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9"/>
                <w:kern w:val="2"/>
                <w:sz w:val="20"/>
                <w:szCs w:val="20"/>
                <w:lang w:val="en-US" w:eastAsia="en-US" w:bidi="ar-SA"/>
              </w:rPr>
              <w:t>沟、刘家营、大川、苦力吐。</w:t>
            </w:r>
          </w:p>
        </w:tc>
      </w:tr>
      <w:tr w14:paraId="3680F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87" w:type="dxa"/>
            <w:noWrap w:val="0"/>
            <w:vAlign w:val="top"/>
          </w:tcPr>
          <w:p w14:paraId="439550F4">
            <w:pPr>
              <w:widowControl w:val="0"/>
              <w:spacing w:before="278" w:line="228" w:lineRule="auto"/>
              <w:ind w:left="432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桥头镇</w:t>
            </w:r>
          </w:p>
        </w:tc>
        <w:tc>
          <w:tcPr>
            <w:tcW w:w="1980" w:type="dxa"/>
            <w:noWrap w:val="0"/>
            <w:vAlign w:val="top"/>
          </w:tcPr>
          <w:p w14:paraId="018E0862">
            <w:pPr>
              <w:widowControl w:val="0"/>
              <w:spacing w:before="278" w:line="228" w:lineRule="auto"/>
              <w:ind w:left="469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>达乌尔黄鼠</w:t>
            </w:r>
          </w:p>
        </w:tc>
        <w:tc>
          <w:tcPr>
            <w:tcW w:w="2265" w:type="dxa"/>
            <w:noWrap w:val="0"/>
            <w:vAlign w:val="top"/>
          </w:tcPr>
          <w:p w14:paraId="7B1D35AF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652" w:type="dxa"/>
            <w:noWrap w:val="0"/>
            <w:vAlign w:val="top"/>
          </w:tcPr>
          <w:p w14:paraId="4D10D2A8">
            <w:pPr>
              <w:widowControl w:val="0"/>
              <w:spacing w:before="130" w:line="262" w:lineRule="auto"/>
              <w:ind w:left="116" w:right="108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kern w:val="2"/>
                <w:sz w:val="20"/>
                <w:szCs w:val="20"/>
                <w:lang w:val="en-US" w:eastAsia="en-US" w:bidi="ar-SA"/>
              </w:rPr>
              <w:t>崔家营、大海苏沟、马架子</w:t>
            </w: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 xml:space="preserve"> 村，蛮子坟前后梁林地。</w:t>
            </w:r>
          </w:p>
        </w:tc>
      </w:tr>
      <w:tr w14:paraId="069ED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1487" w:type="dxa"/>
            <w:noWrap w:val="0"/>
            <w:vAlign w:val="top"/>
          </w:tcPr>
          <w:p w14:paraId="46D19DF7">
            <w:pPr>
              <w:spacing w:line="27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04C91C5F">
            <w:pPr>
              <w:spacing w:line="27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6A366EC1">
            <w:pPr>
              <w:widowControl w:val="0"/>
              <w:spacing w:before="65" w:line="228" w:lineRule="auto"/>
              <w:ind w:left="328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kern w:val="2"/>
                <w:sz w:val="20"/>
                <w:szCs w:val="20"/>
                <w:lang w:val="en-US" w:eastAsia="en-US" w:bidi="ar-SA"/>
              </w:rPr>
              <w:t>梧桐花镇</w:t>
            </w:r>
          </w:p>
        </w:tc>
        <w:tc>
          <w:tcPr>
            <w:tcW w:w="1980" w:type="dxa"/>
            <w:noWrap w:val="0"/>
            <w:vAlign w:val="top"/>
          </w:tcPr>
          <w:p w14:paraId="084D8DC4">
            <w:pPr>
              <w:spacing w:line="27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150E248D">
            <w:pPr>
              <w:spacing w:line="27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0B3B6C1E">
            <w:pPr>
              <w:widowControl w:val="0"/>
              <w:spacing w:before="65" w:line="228" w:lineRule="auto"/>
              <w:ind w:left="469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>达乌尔黄鼠</w:t>
            </w:r>
          </w:p>
        </w:tc>
        <w:tc>
          <w:tcPr>
            <w:tcW w:w="2265" w:type="dxa"/>
            <w:noWrap w:val="0"/>
            <w:vAlign w:val="top"/>
          </w:tcPr>
          <w:p w14:paraId="12C93749">
            <w:pPr>
              <w:spacing w:line="259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00FBC41A">
            <w:pPr>
              <w:widowControl w:val="0"/>
              <w:spacing w:before="65" w:line="267" w:lineRule="auto"/>
              <w:ind w:left="111" w:right="106" w:firstLine="1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kern w:val="2"/>
                <w:sz w:val="20"/>
                <w:szCs w:val="20"/>
                <w:lang w:val="en-US" w:eastAsia="en-US" w:bidi="ar-SA"/>
              </w:rPr>
              <w:t>庄头营子全境、西梧桐</w:t>
            </w: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kern w:val="2"/>
                <w:sz w:val="20"/>
                <w:szCs w:val="20"/>
                <w:lang w:val="en-US" w:eastAsia="en-US" w:bidi="ar-SA"/>
              </w:rPr>
              <w:t>花村北梁林地、头牌子</w:t>
            </w:r>
            <w:r>
              <w:rPr>
                <w:rFonts w:ascii="宋体" w:hAnsi="宋体" w:eastAsia="宋体" w:cs="宋体"/>
                <w:color w:val="auto"/>
                <w:spacing w:val="1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7"/>
                <w:kern w:val="2"/>
                <w:sz w:val="20"/>
                <w:szCs w:val="20"/>
                <w:lang w:val="en-US" w:eastAsia="en-US" w:bidi="ar-SA"/>
              </w:rPr>
              <w:t>矿山南</w:t>
            </w:r>
          </w:p>
        </w:tc>
        <w:tc>
          <w:tcPr>
            <w:tcW w:w="2652" w:type="dxa"/>
            <w:noWrap w:val="0"/>
            <w:vAlign w:val="top"/>
          </w:tcPr>
          <w:p w14:paraId="7D327F41">
            <w:pPr>
              <w:widowControl w:val="0"/>
              <w:spacing w:before="173" w:line="270" w:lineRule="auto"/>
              <w:ind w:left="115" w:right="56" w:firstLine="45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kern w:val="2"/>
                <w:sz w:val="20"/>
                <w:szCs w:val="20"/>
                <w:lang w:val="en-US" w:eastAsia="en-US" w:bidi="ar-SA"/>
              </w:rPr>
              <w:t>白音花羊场南草甸子。</w:t>
            </w:r>
            <w:r>
              <w:rPr>
                <w:rFonts w:ascii="宋体" w:hAnsi="宋体" w:eastAsia="宋体" w:cs="宋体"/>
                <w:color w:val="auto"/>
                <w:spacing w:val="3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0"/>
                <w:kern w:val="2"/>
                <w:sz w:val="20"/>
                <w:szCs w:val="20"/>
                <w:lang w:val="en-US" w:eastAsia="en-US" w:bidi="ar-SA"/>
              </w:rPr>
              <w:t>根据群众反映结合鼠密度</w:t>
            </w:r>
            <w:r>
              <w:rPr>
                <w:rFonts w:ascii="宋体" w:hAnsi="宋体" w:eastAsia="宋体" w:cs="宋体"/>
                <w:color w:val="auto"/>
                <w:spacing w:val="2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"/>
                <w:kern w:val="2"/>
                <w:sz w:val="20"/>
                <w:szCs w:val="20"/>
                <w:lang w:val="en-US" w:eastAsia="en-US" w:bidi="ar-SA"/>
              </w:rPr>
              <w:t>调査，选择鼠密度高的地区</w:t>
            </w:r>
            <w:r>
              <w:rPr>
                <w:rFonts w:ascii="宋体" w:hAnsi="宋体" w:eastAsia="宋体" w:cs="宋体"/>
                <w:color w:val="auto"/>
                <w:spacing w:val="10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3"/>
                <w:kern w:val="2"/>
                <w:sz w:val="20"/>
                <w:szCs w:val="20"/>
                <w:lang w:val="en-US" w:eastAsia="en-US" w:bidi="ar-SA"/>
              </w:rPr>
              <w:t>灭鼠。</w:t>
            </w:r>
          </w:p>
        </w:tc>
      </w:tr>
      <w:tr w14:paraId="7E643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1487" w:type="dxa"/>
            <w:noWrap w:val="0"/>
            <w:vAlign w:val="top"/>
          </w:tcPr>
          <w:p w14:paraId="768F0807">
            <w:pPr>
              <w:widowControl w:val="0"/>
              <w:spacing w:before="280" w:line="228" w:lineRule="auto"/>
              <w:ind w:left="223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>解放营子乡</w:t>
            </w:r>
          </w:p>
        </w:tc>
        <w:tc>
          <w:tcPr>
            <w:tcW w:w="1980" w:type="dxa"/>
            <w:noWrap w:val="0"/>
            <w:vAlign w:val="top"/>
          </w:tcPr>
          <w:p w14:paraId="5E9E05FD">
            <w:pPr>
              <w:widowControl w:val="0"/>
              <w:spacing w:before="279" w:line="228" w:lineRule="auto"/>
              <w:ind w:left="152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>达乌尔黄鼠疫源地</w:t>
            </w:r>
          </w:p>
        </w:tc>
        <w:tc>
          <w:tcPr>
            <w:tcW w:w="2265" w:type="dxa"/>
            <w:noWrap w:val="0"/>
            <w:vAlign w:val="top"/>
          </w:tcPr>
          <w:p w14:paraId="60D0986E">
            <w:pPr>
              <w:widowControl w:val="0"/>
              <w:spacing w:before="131" w:line="262" w:lineRule="auto"/>
              <w:ind w:left="113" w:right="106" w:firstLine="3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26"/>
                <w:kern w:val="2"/>
                <w:sz w:val="20"/>
                <w:szCs w:val="20"/>
                <w:lang w:val="en-US" w:eastAsia="en-US" w:bidi="ar-SA"/>
              </w:rPr>
              <w:t>与梧桐花镇庄头营子</w:t>
            </w:r>
            <w:r>
              <w:rPr>
                <w:rFonts w:ascii="宋体" w:hAnsi="宋体" w:eastAsia="宋体" w:cs="宋体"/>
                <w:color w:val="auto"/>
                <w:spacing w:val="2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>村长太沟交界处</w:t>
            </w:r>
          </w:p>
        </w:tc>
        <w:tc>
          <w:tcPr>
            <w:tcW w:w="2652" w:type="dxa"/>
            <w:noWrap w:val="0"/>
            <w:vAlign w:val="top"/>
          </w:tcPr>
          <w:p w14:paraId="42478700">
            <w:pPr>
              <w:widowControl w:val="0"/>
              <w:spacing w:before="279" w:line="228" w:lineRule="auto"/>
              <w:ind w:left="118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曼撒沟前梁。</w:t>
            </w:r>
          </w:p>
        </w:tc>
      </w:tr>
      <w:tr w14:paraId="3A6B9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87" w:type="dxa"/>
            <w:noWrap w:val="0"/>
            <w:vAlign w:val="top"/>
          </w:tcPr>
          <w:p w14:paraId="40632132">
            <w:pPr>
              <w:spacing w:line="384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61AEAB21">
            <w:pPr>
              <w:widowControl w:val="0"/>
              <w:spacing w:before="65" w:line="228" w:lineRule="auto"/>
              <w:ind w:left="224" w:left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kern w:val="2"/>
                <w:sz w:val="20"/>
                <w:szCs w:val="20"/>
                <w:lang w:val="en-US" w:eastAsia="en-US" w:bidi="ar-SA"/>
              </w:rPr>
              <w:t>新苏莫苏木</w:t>
            </w:r>
          </w:p>
        </w:tc>
        <w:tc>
          <w:tcPr>
            <w:tcW w:w="1980" w:type="dxa"/>
            <w:noWrap w:val="0"/>
            <w:vAlign w:val="top"/>
          </w:tcPr>
          <w:p w14:paraId="7FED3496">
            <w:pPr>
              <w:widowControl w:val="0"/>
              <w:spacing w:before="302" w:line="263" w:lineRule="auto"/>
              <w:ind w:left="275" w:leftChars="0" w:right="152" w:rightChars="0" w:hanging="121" w:firstLine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>经查证该地区未检</w:t>
            </w:r>
            <w:r>
              <w:rPr>
                <w:rFonts w:ascii="宋体" w:hAnsi="宋体" w:eastAsia="宋体" w:cs="宋体"/>
                <w:color w:val="auto"/>
                <w:spacing w:val="2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出过疫鼠、疫蚤</w:t>
            </w:r>
          </w:p>
        </w:tc>
        <w:tc>
          <w:tcPr>
            <w:tcW w:w="2265" w:type="dxa"/>
            <w:noWrap w:val="0"/>
            <w:vAlign w:val="top"/>
          </w:tcPr>
          <w:p w14:paraId="47C298ED">
            <w:pPr>
              <w:rPr>
                <w:rFonts w:ascii="Arial" w:hAnsi="Times New Roman" w:eastAsia="仿宋_GB2312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52" w:type="dxa"/>
            <w:noWrap w:val="0"/>
            <w:vAlign w:val="top"/>
          </w:tcPr>
          <w:p w14:paraId="04DB7F4F">
            <w:pPr>
              <w:widowControl w:val="0"/>
              <w:spacing w:before="152" w:line="267" w:lineRule="auto"/>
              <w:ind w:left="114" w:leftChars="0" w:right="108" w:rightChars="0" w:firstLine="31" w:firstLine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17"/>
                <w:kern w:val="2"/>
                <w:sz w:val="20"/>
                <w:szCs w:val="20"/>
                <w:lang w:val="en-US" w:eastAsia="en-US" w:bidi="ar-SA"/>
              </w:rPr>
              <w:t>白音他拉至白音套海穿沙</w:t>
            </w:r>
            <w:r>
              <w:rPr>
                <w:rFonts w:ascii="宋体" w:hAnsi="宋体" w:eastAsia="宋体" w:cs="宋体"/>
                <w:color w:val="auto"/>
                <w:spacing w:val="4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kern w:val="2"/>
                <w:sz w:val="20"/>
                <w:szCs w:val="20"/>
                <w:lang w:val="en-US" w:eastAsia="en-US" w:bidi="ar-SA"/>
              </w:rPr>
              <w:t>公路两侧。花都什农场鼠密</w:t>
            </w: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7"/>
                <w:kern w:val="2"/>
                <w:sz w:val="20"/>
                <w:szCs w:val="20"/>
                <w:lang w:val="en-US" w:eastAsia="en-US" w:bidi="ar-SA"/>
              </w:rPr>
              <w:t>度高地区</w:t>
            </w:r>
          </w:p>
        </w:tc>
      </w:tr>
      <w:tr w14:paraId="10248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487" w:type="dxa"/>
            <w:noWrap w:val="0"/>
            <w:vAlign w:val="top"/>
          </w:tcPr>
          <w:p w14:paraId="6FED095F">
            <w:pPr>
              <w:spacing w:line="276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4F98ED94">
            <w:pPr>
              <w:spacing w:line="277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371FA788">
            <w:pPr>
              <w:widowControl w:val="0"/>
              <w:spacing w:before="65" w:line="228" w:lineRule="auto"/>
              <w:ind w:left="360" w:left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kern w:val="2"/>
                <w:sz w:val="20"/>
                <w:szCs w:val="20"/>
                <w:lang w:val="en-US" w:eastAsia="en-US" w:bidi="ar-SA"/>
              </w:rPr>
              <w:t>白音套海</w:t>
            </w:r>
          </w:p>
        </w:tc>
        <w:tc>
          <w:tcPr>
            <w:tcW w:w="1980" w:type="dxa"/>
            <w:noWrap w:val="0"/>
            <w:vAlign w:val="top"/>
          </w:tcPr>
          <w:p w14:paraId="6E7CA021">
            <w:pPr>
              <w:spacing w:line="276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15937E2D">
            <w:pPr>
              <w:spacing w:line="277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7BAD83D1">
            <w:pPr>
              <w:widowControl w:val="0"/>
              <w:spacing w:before="65" w:line="228" w:lineRule="auto"/>
              <w:ind w:left="156" w:left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>非鼠疫自然疫源地</w:t>
            </w:r>
          </w:p>
        </w:tc>
        <w:tc>
          <w:tcPr>
            <w:tcW w:w="2265" w:type="dxa"/>
            <w:noWrap w:val="0"/>
            <w:vAlign w:val="top"/>
          </w:tcPr>
          <w:p w14:paraId="4D3074F8">
            <w:pPr>
              <w:rPr>
                <w:rFonts w:ascii="Arial" w:hAnsi="Times New Roman" w:eastAsia="仿宋_GB2312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52" w:type="dxa"/>
            <w:noWrap w:val="0"/>
            <w:vAlign w:val="top"/>
          </w:tcPr>
          <w:p w14:paraId="563905E9">
            <w:pPr>
              <w:widowControl w:val="0"/>
              <w:spacing w:before="168" w:line="270" w:lineRule="auto"/>
              <w:ind w:left="113" w:leftChars="0" w:right="108" w:rightChars="0" w:firstLine="7" w:firstLine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kern w:val="2"/>
                <w:sz w:val="20"/>
                <w:szCs w:val="20"/>
                <w:lang w:val="en-US" w:eastAsia="en-US" w:bidi="ar-SA"/>
              </w:rPr>
              <w:t>高力罕、黑鱼泡子、白音套</w:t>
            </w:r>
            <w:r>
              <w:rPr>
                <w:rFonts w:ascii="宋体" w:hAnsi="宋体" w:eastAsia="宋体" w:cs="宋体"/>
                <w:color w:val="auto"/>
                <w:spacing w:val="4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0"/>
                <w:kern w:val="2"/>
                <w:sz w:val="20"/>
                <w:szCs w:val="20"/>
                <w:lang w:val="en-US" w:eastAsia="en-US" w:bidi="ar-SA"/>
              </w:rPr>
              <w:t>海至白音他拉穿沙公路两</w:t>
            </w:r>
            <w:r>
              <w:rPr>
                <w:rFonts w:ascii="宋体" w:hAnsi="宋体" w:eastAsia="宋体" w:cs="宋体"/>
                <w:color w:val="auto"/>
                <w:spacing w:val="3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kern w:val="2"/>
                <w:sz w:val="20"/>
                <w:szCs w:val="20"/>
                <w:lang w:val="en-US" w:eastAsia="en-US" w:bidi="ar-SA"/>
              </w:rPr>
              <w:t>侧、白音套海至髙力罕穿沙</w:t>
            </w: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公路两侧。</w:t>
            </w:r>
          </w:p>
        </w:tc>
      </w:tr>
      <w:tr w14:paraId="3F4BD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487" w:type="dxa"/>
            <w:noWrap w:val="0"/>
            <w:vAlign w:val="top"/>
          </w:tcPr>
          <w:p w14:paraId="5E64BD71">
            <w:pPr>
              <w:widowControl w:val="0"/>
              <w:spacing w:before="275" w:line="228" w:lineRule="auto"/>
              <w:ind w:left="329" w:left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kern w:val="2"/>
                <w:sz w:val="20"/>
                <w:szCs w:val="20"/>
                <w:lang w:val="en-US" w:eastAsia="en-US" w:bidi="ar-SA"/>
              </w:rPr>
              <w:t>广德公镇</w:t>
            </w:r>
          </w:p>
        </w:tc>
        <w:tc>
          <w:tcPr>
            <w:tcW w:w="1980" w:type="dxa"/>
            <w:noWrap w:val="0"/>
            <w:vAlign w:val="top"/>
          </w:tcPr>
          <w:p w14:paraId="2A6B4392">
            <w:pPr>
              <w:widowControl w:val="0"/>
              <w:spacing w:before="276" w:line="228" w:lineRule="auto"/>
              <w:ind w:left="156" w:left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>非鼠疫自然疫源地</w:t>
            </w:r>
          </w:p>
        </w:tc>
        <w:tc>
          <w:tcPr>
            <w:tcW w:w="2265" w:type="dxa"/>
            <w:noWrap w:val="0"/>
            <w:vAlign w:val="top"/>
          </w:tcPr>
          <w:p w14:paraId="5C40F8E9">
            <w:pPr>
              <w:rPr>
                <w:rFonts w:ascii="Arial" w:hAnsi="Times New Roman" w:eastAsia="仿宋_GB2312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52" w:type="dxa"/>
            <w:noWrap w:val="0"/>
            <w:vAlign w:val="top"/>
          </w:tcPr>
          <w:p w14:paraId="3CED7087">
            <w:pPr>
              <w:widowControl w:val="0"/>
              <w:spacing w:before="126" w:line="263" w:lineRule="auto"/>
              <w:ind w:left="117" w:leftChars="0" w:right="108" w:rightChars="0" w:firstLine="19" w:firstLine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>巴林道后山、高家梁北洼砖 厂</w:t>
            </w:r>
          </w:p>
        </w:tc>
      </w:tr>
      <w:tr w14:paraId="7EFF9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487" w:type="dxa"/>
            <w:noWrap w:val="0"/>
            <w:vAlign w:val="top"/>
          </w:tcPr>
          <w:p w14:paraId="375C9CF2">
            <w:pPr>
              <w:widowControl w:val="0"/>
              <w:spacing w:before="277" w:line="228" w:lineRule="auto"/>
              <w:ind w:left="223" w:left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>海日苏苏木</w:t>
            </w:r>
          </w:p>
        </w:tc>
        <w:tc>
          <w:tcPr>
            <w:tcW w:w="1980" w:type="dxa"/>
            <w:noWrap w:val="0"/>
            <w:vAlign w:val="top"/>
          </w:tcPr>
          <w:p w14:paraId="5F40ED95">
            <w:pPr>
              <w:widowControl w:val="0"/>
              <w:spacing w:before="277" w:line="228" w:lineRule="auto"/>
              <w:ind w:left="156" w:left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>非鼠疫自然疫源地</w:t>
            </w:r>
          </w:p>
        </w:tc>
        <w:tc>
          <w:tcPr>
            <w:tcW w:w="2265" w:type="dxa"/>
            <w:noWrap w:val="0"/>
            <w:vAlign w:val="top"/>
          </w:tcPr>
          <w:p w14:paraId="043D8CFD">
            <w:pPr>
              <w:rPr>
                <w:rFonts w:ascii="Arial" w:hAnsi="Times New Roman" w:eastAsia="仿宋_GB2312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52" w:type="dxa"/>
            <w:noWrap w:val="0"/>
            <w:vAlign w:val="top"/>
          </w:tcPr>
          <w:p w14:paraId="0CD3129A">
            <w:pPr>
              <w:widowControl w:val="0"/>
              <w:spacing w:before="127" w:line="262" w:lineRule="auto"/>
              <w:ind w:left="114" w:leftChars="0" w:right="37" w:right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kern w:val="2"/>
                <w:sz w:val="20"/>
                <w:szCs w:val="20"/>
                <w:lang w:val="en-US" w:eastAsia="en-US" w:bidi="ar-SA"/>
              </w:rPr>
              <w:t>海金山石料厂、三道蒿、专</w:t>
            </w: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9"/>
                <w:kern w:val="2"/>
                <w:sz w:val="20"/>
                <w:szCs w:val="20"/>
                <w:lang w:val="en-US" w:eastAsia="en-US" w:bidi="ar-SA"/>
              </w:rPr>
              <w:t>业队（海拉苏附近）、罕山。</w:t>
            </w:r>
          </w:p>
        </w:tc>
      </w:tr>
      <w:tr w14:paraId="0087A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487" w:type="dxa"/>
            <w:noWrap w:val="0"/>
            <w:vAlign w:val="top"/>
          </w:tcPr>
          <w:p w14:paraId="17D76CD0">
            <w:pPr>
              <w:spacing w:line="382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20B4F147">
            <w:pPr>
              <w:widowControl w:val="0"/>
              <w:spacing w:before="65" w:line="228" w:lineRule="auto"/>
              <w:ind w:left="233" w:left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阿什罕苏木</w:t>
            </w:r>
          </w:p>
        </w:tc>
        <w:tc>
          <w:tcPr>
            <w:tcW w:w="1980" w:type="dxa"/>
            <w:noWrap w:val="0"/>
            <w:vAlign w:val="top"/>
          </w:tcPr>
          <w:p w14:paraId="1CBAAF9E">
            <w:pPr>
              <w:spacing w:line="383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5DE97B4C">
            <w:pPr>
              <w:widowControl w:val="0"/>
              <w:spacing w:before="65" w:line="228" w:lineRule="auto"/>
              <w:ind w:left="156" w:left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>非鼠疫自然疫源地</w:t>
            </w:r>
          </w:p>
        </w:tc>
        <w:tc>
          <w:tcPr>
            <w:tcW w:w="2265" w:type="dxa"/>
            <w:noWrap w:val="0"/>
            <w:vAlign w:val="top"/>
          </w:tcPr>
          <w:p w14:paraId="0D44EB02">
            <w:pPr>
              <w:rPr>
                <w:rFonts w:ascii="Arial" w:hAnsi="Times New Roman" w:eastAsia="仿宋_GB2312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52" w:type="dxa"/>
            <w:noWrap w:val="0"/>
            <w:vAlign w:val="top"/>
          </w:tcPr>
          <w:p w14:paraId="014744E0">
            <w:pPr>
              <w:widowControl w:val="0"/>
              <w:spacing w:before="150" w:line="267" w:lineRule="auto"/>
              <w:ind w:left="115" w:leftChars="0" w:right="108" w:rightChars="0" w:hanging="1" w:firstLine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kern w:val="2"/>
                <w:sz w:val="20"/>
                <w:szCs w:val="20"/>
                <w:lang w:val="en-US" w:eastAsia="en-US" w:bidi="ar-SA"/>
              </w:rPr>
              <w:t>政府西南荒地。根据群众反</w:t>
            </w: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"/>
                <w:kern w:val="2"/>
                <w:sz w:val="20"/>
                <w:szCs w:val="20"/>
                <w:lang w:val="en-US" w:eastAsia="en-US" w:bidi="ar-SA"/>
              </w:rPr>
              <w:t>映结合鼠密度调査，选择鼠</w:t>
            </w:r>
            <w:r>
              <w:rPr>
                <w:rFonts w:ascii="宋体" w:hAnsi="宋体" w:eastAsia="宋体" w:cs="宋体"/>
                <w:color w:val="auto"/>
                <w:spacing w:val="9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7"/>
                <w:kern w:val="2"/>
                <w:sz w:val="20"/>
                <w:szCs w:val="20"/>
                <w:lang w:val="en-US" w:eastAsia="en-US" w:bidi="ar-SA"/>
              </w:rPr>
              <w:t>密度高的地区灭鼠。</w:t>
            </w:r>
          </w:p>
        </w:tc>
      </w:tr>
      <w:tr w14:paraId="49245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487" w:type="dxa"/>
            <w:noWrap w:val="0"/>
            <w:vAlign w:val="top"/>
          </w:tcPr>
          <w:p w14:paraId="58FFFA56">
            <w:pPr>
              <w:widowControl w:val="0"/>
              <w:spacing w:before="279" w:line="228" w:lineRule="auto"/>
              <w:ind w:left="224" w:left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>格日僧苏木</w:t>
            </w:r>
          </w:p>
        </w:tc>
        <w:tc>
          <w:tcPr>
            <w:tcW w:w="1980" w:type="dxa"/>
            <w:noWrap w:val="0"/>
            <w:vAlign w:val="top"/>
          </w:tcPr>
          <w:p w14:paraId="1CA398F9">
            <w:pPr>
              <w:widowControl w:val="0"/>
              <w:spacing w:before="280" w:line="228" w:lineRule="auto"/>
              <w:ind w:left="156" w:left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>非鼠疫自然疫源地</w:t>
            </w:r>
          </w:p>
        </w:tc>
        <w:tc>
          <w:tcPr>
            <w:tcW w:w="2265" w:type="dxa"/>
            <w:noWrap w:val="0"/>
            <w:vAlign w:val="top"/>
          </w:tcPr>
          <w:p w14:paraId="0B2F5DB0">
            <w:pPr>
              <w:rPr>
                <w:rFonts w:ascii="Arial" w:hAnsi="Times New Roman" w:eastAsia="仿宋_GB2312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52" w:type="dxa"/>
            <w:noWrap w:val="0"/>
            <w:vAlign w:val="top"/>
          </w:tcPr>
          <w:p w14:paraId="22C2E4A4">
            <w:pPr>
              <w:widowControl w:val="0"/>
              <w:spacing w:before="279" w:line="228" w:lineRule="auto"/>
              <w:ind w:left="114" w:left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kern w:val="2"/>
                <w:sz w:val="20"/>
                <w:szCs w:val="20"/>
                <w:lang w:val="en-US" w:eastAsia="en-US" w:bidi="ar-SA"/>
              </w:rPr>
              <w:t>七棵树。示范牧场东草甸子</w:t>
            </w:r>
          </w:p>
        </w:tc>
      </w:tr>
      <w:tr w14:paraId="736E0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487" w:type="dxa"/>
            <w:noWrap w:val="0"/>
            <w:vAlign w:val="top"/>
          </w:tcPr>
          <w:p w14:paraId="7CF366C6">
            <w:pPr>
              <w:spacing w:line="299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7CF4F3D0">
            <w:pPr>
              <w:spacing w:line="299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54CEAA37">
            <w:pPr>
              <w:spacing w:line="300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021D01D0">
            <w:pPr>
              <w:widowControl w:val="0"/>
              <w:spacing w:before="65" w:line="228" w:lineRule="auto"/>
              <w:ind w:left="330" w:left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kern w:val="2"/>
                <w:sz w:val="20"/>
                <w:szCs w:val="20"/>
                <w:lang w:val="en-US" w:eastAsia="en-US" w:bidi="ar-SA"/>
              </w:rPr>
              <w:t>亿合公镇</w:t>
            </w:r>
          </w:p>
        </w:tc>
        <w:tc>
          <w:tcPr>
            <w:tcW w:w="1980" w:type="dxa"/>
            <w:noWrap w:val="0"/>
            <w:vAlign w:val="top"/>
          </w:tcPr>
          <w:p w14:paraId="107E0442">
            <w:pPr>
              <w:spacing w:line="299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4B977578">
            <w:pPr>
              <w:spacing w:line="300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1BBF6CEF">
            <w:pPr>
              <w:spacing w:line="300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3FD88626">
            <w:pPr>
              <w:widowControl w:val="0"/>
              <w:spacing w:before="65" w:line="228" w:lineRule="auto"/>
              <w:ind w:left="156" w:left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>非鼠疫自然疫源地</w:t>
            </w:r>
          </w:p>
        </w:tc>
        <w:tc>
          <w:tcPr>
            <w:tcW w:w="2265" w:type="dxa"/>
            <w:noWrap w:val="0"/>
            <w:vAlign w:val="top"/>
          </w:tcPr>
          <w:p w14:paraId="25D0A447">
            <w:pPr>
              <w:rPr>
                <w:rFonts w:ascii="Arial" w:hAnsi="Times New Roman" w:eastAsia="仿宋_GB2312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52" w:type="dxa"/>
            <w:noWrap w:val="0"/>
            <w:vAlign w:val="top"/>
          </w:tcPr>
          <w:p w14:paraId="207DB658">
            <w:pPr>
              <w:widowControl w:val="0"/>
              <w:spacing w:before="218" w:line="272" w:lineRule="auto"/>
              <w:ind w:left="113" w:leftChars="0" w:right="73" w:rightChars="0" w:firstLine="3" w:firstLine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kern w:val="2"/>
                <w:sz w:val="20"/>
                <w:szCs w:val="20"/>
                <w:lang w:val="en-US" w:eastAsia="en-US" w:bidi="ar-SA"/>
              </w:rPr>
              <w:t>杨树沟门西厂和上府。与克</w:t>
            </w: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kern w:val="2"/>
                <w:sz w:val="20"/>
                <w:szCs w:val="20"/>
                <w:lang w:val="en-US" w:eastAsia="en-US" w:bidi="ar-SA"/>
              </w:rPr>
              <w:t>旗支瑞搭边地区。灯笼河旅</w:t>
            </w: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游点周围不属于历史疫区，</w:t>
            </w: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0"/>
                <w:kern w:val="2"/>
                <w:sz w:val="20"/>
                <w:szCs w:val="20"/>
                <w:lang w:val="en-US" w:eastAsia="en-US" w:bidi="ar-SA"/>
              </w:rPr>
              <w:t>请牧场联系草原站自行灭</w:t>
            </w:r>
            <w:r>
              <w:rPr>
                <w:rFonts w:ascii="宋体" w:hAnsi="宋体" w:eastAsia="宋体" w:cs="宋体"/>
                <w:color w:val="auto"/>
                <w:spacing w:val="3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kern w:val="2"/>
                <w:sz w:val="20"/>
                <w:szCs w:val="20"/>
                <w:lang w:val="en-US" w:eastAsia="en-US" w:bidi="ar-SA"/>
              </w:rPr>
              <w:t>鼠。杨树沟门卫生院负责技</w:t>
            </w: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术指导。</w:t>
            </w:r>
          </w:p>
        </w:tc>
      </w:tr>
      <w:tr w14:paraId="2CFB0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487" w:type="dxa"/>
            <w:noWrap w:val="0"/>
            <w:vAlign w:val="top"/>
          </w:tcPr>
          <w:p w14:paraId="57A481AE">
            <w:pPr>
              <w:spacing w:line="277" w:lineRule="auto"/>
              <w:jc w:val="center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4138CC8C">
            <w:pPr>
              <w:spacing w:line="278" w:lineRule="auto"/>
              <w:jc w:val="center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16BCEB43">
            <w:pPr>
              <w:widowControl w:val="0"/>
              <w:spacing w:before="65" w:line="228" w:lineRule="auto"/>
              <w:ind w:left="224" w:leftChars="0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乌丹镇</w:t>
            </w:r>
          </w:p>
        </w:tc>
        <w:tc>
          <w:tcPr>
            <w:tcW w:w="1980" w:type="dxa"/>
            <w:noWrap w:val="0"/>
            <w:vAlign w:val="top"/>
          </w:tcPr>
          <w:p w14:paraId="1BE15E47">
            <w:pPr>
              <w:spacing w:line="27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0ADE4D77">
            <w:pPr>
              <w:spacing w:line="27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3E130FE3">
            <w:pPr>
              <w:widowControl w:val="0"/>
              <w:spacing w:before="65" w:line="228" w:lineRule="auto"/>
              <w:ind w:left="284" w:left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鼠疫自然疫源地</w:t>
            </w:r>
          </w:p>
        </w:tc>
        <w:tc>
          <w:tcPr>
            <w:tcW w:w="2265" w:type="dxa"/>
            <w:noWrap w:val="0"/>
            <w:vAlign w:val="top"/>
          </w:tcPr>
          <w:p w14:paraId="5750AE40">
            <w:pPr>
              <w:rPr>
                <w:rFonts w:ascii="Arial" w:hAnsi="Times New Roman" w:eastAsia="仿宋_GB2312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52" w:type="dxa"/>
            <w:noWrap w:val="0"/>
            <w:vAlign w:val="top"/>
          </w:tcPr>
          <w:p w14:paraId="4F42BB95">
            <w:pPr>
              <w:widowControl w:val="0"/>
              <w:spacing w:before="172" w:line="270" w:lineRule="auto"/>
              <w:ind w:left="116" w:leftChars="0" w:right="56" w:rightChars="0" w:firstLine="2" w:firstLine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北大庙荒地、西敖包附近、</w:t>
            </w:r>
            <w:r>
              <w:rPr>
                <w:rFonts w:ascii="宋体" w:hAnsi="宋体" w:eastAsia="宋体" w:cs="宋体"/>
                <w:color w:val="auto"/>
                <w:spacing w:val="10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"/>
                <w:kern w:val="2"/>
                <w:sz w:val="20"/>
                <w:szCs w:val="20"/>
                <w:lang w:val="en-US" w:eastAsia="en-US" w:bidi="ar-SA"/>
              </w:rPr>
              <w:t>少郞河两侧绿化带、根据群</w:t>
            </w:r>
            <w:r>
              <w:rPr>
                <w:rFonts w:ascii="宋体" w:hAnsi="宋体" w:eastAsia="宋体" w:cs="宋体"/>
                <w:color w:val="auto"/>
                <w:spacing w:val="9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"/>
                <w:kern w:val="2"/>
                <w:sz w:val="20"/>
                <w:szCs w:val="20"/>
                <w:lang w:val="en-US" w:eastAsia="en-US" w:bidi="ar-SA"/>
              </w:rPr>
              <w:t>众反映结合鼠密度调査，选</w:t>
            </w:r>
            <w:r>
              <w:rPr>
                <w:rFonts w:ascii="宋体" w:hAnsi="宋体" w:eastAsia="宋体" w:cs="宋体"/>
                <w:color w:val="auto"/>
                <w:spacing w:val="9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>择鼠密度髙的地区灭鼠。</w:t>
            </w:r>
          </w:p>
        </w:tc>
      </w:tr>
      <w:tr w14:paraId="6F9A1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487" w:type="dxa"/>
            <w:noWrap w:val="0"/>
            <w:vAlign w:val="top"/>
          </w:tcPr>
          <w:p w14:paraId="057D4287">
            <w:pPr>
              <w:spacing w:line="242" w:lineRule="auto"/>
              <w:jc w:val="center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56471529">
            <w:pPr>
              <w:spacing w:line="242" w:lineRule="auto"/>
              <w:jc w:val="center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0BA7F86F">
            <w:pPr>
              <w:spacing w:line="243" w:lineRule="auto"/>
              <w:jc w:val="center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42CFEF20">
            <w:pPr>
              <w:widowControl w:val="0"/>
              <w:spacing w:before="65" w:line="228" w:lineRule="auto"/>
              <w:ind w:left="229" w:leftChars="0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乌丹镇</w:t>
            </w:r>
          </w:p>
        </w:tc>
        <w:tc>
          <w:tcPr>
            <w:tcW w:w="1980" w:type="dxa"/>
            <w:noWrap w:val="0"/>
            <w:vAlign w:val="top"/>
          </w:tcPr>
          <w:p w14:paraId="0AA2288C">
            <w:pPr>
              <w:spacing w:line="242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7190C09B">
            <w:pPr>
              <w:spacing w:line="243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4A72F9B7">
            <w:pPr>
              <w:spacing w:line="243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4CA46A1F">
            <w:pPr>
              <w:widowControl w:val="0"/>
              <w:spacing w:before="65" w:line="228" w:lineRule="auto"/>
              <w:ind w:left="284" w:left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鼠疫自然疫源地</w:t>
            </w:r>
          </w:p>
        </w:tc>
        <w:tc>
          <w:tcPr>
            <w:tcW w:w="2265" w:type="dxa"/>
            <w:noWrap w:val="0"/>
            <w:vAlign w:val="top"/>
          </w:tcPr>
          <w:p w14:paraId="771CCBE5">
            <w:pPr>
              <w:rPr>
                <w:rFonts w:ascii="Arial" w:hAnsi="Times New Roman" w:eastAsia="仿宋_GB2312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52" w:type="dxa"/>
            <w:noWrap w:val="0"/>
            <w:vAlign w:val="top"/>
          </w:tcPr>
          <w:p w14:paraId="7B09DB8C">
            <w:pPr>
              <w:widowControl w:val="0"/>
              <w:spacing w:before="199" w:line="271" w:lineRule="auto"/>
              <w:ind w:left="114" w:leftChars="0" w:right="108" w:rightChars="0" w:firstLine="4" w:firstLine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kern w:val="2"/>
                <w:sz w:val="20"/>
                <w:szCs w:val="20"/>
                <w:lang w:val="en-US" w:eastAsia="en-US" w:bidi="ar-SA"/>
              </w:rPr>
              <w:t>八家牧点，工业园区环镇公</w:t>
            </w:r>
            <w:r>
              <w:rPr>
                <w:rFonts w:ascii="宋体" w:hAnsi="宋体" w:eastAsia="宋体" w:cs="宋体"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0"/>
                <w:kern w:val="2"/>
                <w:sz w:val="20"/>
                <w:szCs w:val="20"/>
                <w:lang w:val="en-US" w:eastAsia="en-US" w:bidi="ar-SA"/>
              </w:rPr>
              <w:t>路东南段、杨家营子大棚</w:t>
            </w:r>
            <w:r>
              <w:rPr>
                <w:rFonts w:ascii="宋体" w:hAnsi="宋体" w:eastAsia="宋体" w:cs="宋体"/>
                <w:color w:val="auto"/>
                <w:spacing w:val="3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kern w:val="2"/>
                <w:sz w:val="20"/>
                <w:szCs w:val="20"/>
                <w:lang w:val="en-US" w:eastAsia="en-US" w:bidi="ar-SA"/>
              </w:rPr>
              <w:t>区。根据群众反映结合鼠密</w:t>
            </w: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kern w:val="2"/>
                <w:sz w:val="20"/>
                <w:szCs w:val="20"/>
                <w:lang w:val="en-US" w:eastAsia="en-US" w:bidi="ar-SA"/>
              </w:rPr>
              <w:t>度调查，选择鼠密度高的地</w:t>
            </w: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区灭鼠。</w:t>
            </w:r>
          </w:p>
        </w:tc>
      </w:tr>
      <w:tr w14:paraId="5BFF6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487" w:type="dxa"/>
            <w:noWrap w:val="0"/>
            <w:vAlign w:val="top"/>
          </w:tcPr>
          <w:p w14:paraId="3929C195">
            <w:pPr>
              <w:spacing w:line="449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1F661C2E">
            <w:pPr>
              <w:widowControl w:val="0"/>
              <w:spacing w:before="65" w:line="228" w:lineRule="auto"/>
              <w:ind w:left="332" w:left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大兴农场</w:t>
            </w:r>
          </w:p>
        </w:tc>
        <w:tc>
          <w:tcPr>
            <w:tcW w:w="1980" w:type="dxa"/>
            <w:noWrap w:val="0"/>
            <w:vAlign w:val="top"/>
          </w:tcPr>
          <w:p w14:paraId="5FFFC53D">
            <w:pPr>
              <w:spacing w:line="449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4DFE26E8">
            <w:pPr>
              <w:widowControl w:val="0"/>
              <w:spacing w:before="65" w:line="228" w:lineRule="auto"/>
              <w:ind w:left="156" w:left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0"/>
                <w:szCs w:val="20"/>
                <w:lang w:val="en-US" w:eastAsia="en-US" w:bidi="ar-SA"/>
              </w:rPr>
              <w:t>非鼠疫自然疫源地</w:t>
            </w:r>
          </w:p>
        </w:tc>
        <w:tc>
          <w:tcPr>
            <w:tcW w:w="2265" w:type="dxa"/>
            <w:noWrap w:val="0"/>
            <w:vAlign w:val="top"/>
          </w:tcPr>
          <w:p w14:paraId="54F39827">
            <w:pPr>
              <w:rPr>
                <w:rFonts w:ascii="Arial" w:hAnsi="Times New Roman" w:eastAsia="仿宋_GB2312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52" w:type="dxa"/>
            <w:noWrap w:val="0"/>
            <w:vAlign w:val="top"/>
          </w:tcPr>
          <w:p w14:paraId="630F996C">
            <w:pPr>
              <w:widowControl w:val="0"/>
              <w:spacing w:before="215" w:line="268" w:lineRule="auto"/>
              <w:ind w:left="131" w:leftChars="0" w:right="108" w:rightChars="0" w:hanging="3" w:firstLineChars="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>防洪坝，根据群众反映结合</w:t>
            </w:r>
            <w:r>
              <w:rPr>
                <w:rFonts w:ascii="宋体" w:hAnsi="宋体" w:eastAsia="宋体" w:cs="宋体"/>
                <w:color w:val="auto"/>
                <w:spacing w:val="9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>鼠密度调查，选择鼠密度髙</w:t>
            </w:r>
            <w:r>
              <w:rPr>
                <w:rFonts w:ascii="宋体" w:hAnsi="宋体" w:eastAsia="宋体" w:cs="宋体"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3"/>
                <w:kern w:val="2"/>
                <w:sz w:val="20"/>
                <w:szCs w:val="20"/>
                <w:lang w:val="en-US" w:eastAsia="en-US" w:bidi="ar-SA"/>
              </w:rPr>
              <w:t>的地区灭鼠。</w:t>
            </w:r>
          </w:p>
        </w:tc>
      </w:tr>
    </w:tbl>
    <w:p w14:paraId="10631CE6">
      <w:pPr>
        <w:widowControl w:val="0"/>
        <w:spacing w:line="364" w:lineRule="auto"/>
        <w:jc w:val="both"/>
        <w:rPr>
          <w:rFonts w:ascii="Arial" w:hAnsi="Arial" w:eastAsia="Arial" w:cs="Arial"/>
          <w:color w:val="auto"/>
          <w:kern w:val="2"/>
          <w:sz w:val="21"/>
          <w:szCs w:val="21"/>
          <w:lang w:val="en-US" w:eastAsia="en-US" w:bidi="ar-SA"/>
        </w:rPr>
      </w:pPr>
    </w:p>
    <w:p w14:paraId="11A66C49">
      <w:pPr>
        <w:spacing w:before="97" w:line="236" w:lineRule="auto"/>
        <w:ind w:left="103" w:right="70" w:firstLine="293"/>
        <w:outlineLvl w:val="0"/>
        <w:rPr>
          <w:rFonts w:ascii="楷体" w:hAnsi="楷体" w:eastAsia="楷体" w:cs="楷体"/>
          <w:color w:val="auto"/>
          <w:sz w:val="28"/>
          <w:szCs w:val="28"/>
        </w:rPr>
      </w:pPr>
      <w:r>
        <w:rPr>
          <w:rFonts w:ascii="楷体" w:hAnsi="楷体" w:eastAsia="楷体" w:cs="楷体"/>
          <w:color w:val="auto"/>
          <w:spacing w:val="-7"/>
          <w:sz w:val="28"/>
          <w:szCs w:val="28"/>
        </w:rPr>
        <w:t>注：各苏木乡镇场除上表标明的地区外，要再结合本地实</w:t>
      </w:r>
      <w:r>
        <w:rPr>
          <w:rFonts w:ascii="楷体" w:hAnsi="楷体" w:eastAsia="楷体" w:cs="楷体"/>
          <w:color w:val="auto"/>
          <w:spacing w:val="9"/>
          <w:sz w:val="28"/>
          <w:szCs w:val="28"/>
        </w:rPr>
        <w:t xml:space="preserve"> </w:t>
      </w:r>
      <w:r>
        <w:rPr>
          <w:rFonts w:ascii="楷体" w:hAnsi="楷体" w:eastAsia="楷体" w:cs="楷体"/>
          <w:color w:val="auto"/>
          <w:spacing w:val="-3"/>
          <w:sz w:val="28"/>
          <w:szCs w:val="28"/>
        </w:rPr>
        <w:t>际情况选择鼠密度偏高的地区灭鼠。</w:t>
      </w:r>
    </w:p>
    <w:p w14:paraId="2CB42F17">
      <w:pPr>
        <w:spacing w:line="236" w:lineRule="auto"/>
        <w:rPr>
          <w:rFonts w:ascii="楷体" w:hAnsi="楷体" w:eastAsia="楷体" w:cs="楷体"/>
          <w:color w:val="auto"/>
          <w:sz w:val="28"/>
          <w:szCs w:val="28"/>
        </w:rPr>
        <w:sectPr>
          <w:headerReference r:id="rId3" w:type="default"/>
          <w:footerReference r:id="rId4" w:type="default"/>
          <w:pgSz w:w="11850" w:h="16783"/>
          <w:pgMar w:top="1440" w:right="1800" w:bottom="1440" w:left="1800" w:header="794" w:footer="992" w:gutter="0"/>
          <w:pgNumType w:fmt="decimal"/>
          <w:cols w:space="720" w:num="1"/>
        </w:sectPr>
      </w:pPr>
    </w:p>
    <w:p w14:paraId="7A3CC519">
      <w:pPr>
        <w:spacing w:before="232" w:line="224" w:lineRule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pacing w:val="-7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auto"/>
          <w:spacing w:val="-69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color w:val="auto"/>
          <w:spacing w:val="-7"/>
          <w:sz w:val="28"/>
          <w:szCs w:val="28"/>
        </w:rPr>
        <w:t>2</w:t>
      </w:r>
      <w:r>
        <w:rPr>
          <w:rFonts w:hint="eastAsia" w:ascii="黑体" w:hAnsi="黑体" w:eastAsia="黑体" w:cs="黑体"/>
          <w:color w:val="auto"/>
          <w:spacing w:val="-7"/>
          <w:sz w:val="28"/>
          <w:szCs w:val="28"/>
          <w:lang w:val="en-US" w:eastAsia="zh-CN"/>
        </w:rPr>
        <w:t>-</w:t>
      </w:r>
      <w:r>
        <w:rPr>
          <w:rFonts w:hint="eastAsia" w:ascii="黑体" w:hAnsi="黑体" w:eastAsia="黑体" w:cs="黑体"/>
          <w:color w:val="auto"/>
          <w:spacing w:val="-7"/>
          <w:sz w:val="28"/>
          <w:szCs w:val="28"/>
        </w:rPr>
        <w:t>1</w:t>
      </w:r>
    </w:p>
    <w:p w14:paraId="70F5A887">
      <w:pPr>
        <w:spacing w:before="184" w:line="226" w:lineRule="auto"/>
        <w:ind w:left="2025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sz w:val="28"/>
          <w:szCs w:val="28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sz w:val="28"/>
          <w:szCs w:val="28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sz w:val="28"/>
          <w:szCs w:val="28"/>
        </w:rPr>
        <w:t>年春季灭鼠毒饵领发登记表</w:t>
      </w:r>
    </w:p>
    <w:p w14:paraId="63DE3656">
      <w:pPr>
        <w:spacing w:line="135" w:lineRule="exact"/>
        <w:rPr>
          <w:rFonts w:ascii="Times New Roman" w:hAnsi="Times New Roman" w:eastAsia="仿宋_GB2312" w:cs="Times New Roman"/>
          <w:color w:val="auto"/>
          <w:sz w:val="32"/>
        </w:rPr>
      </w:pPr>
    </w:p>
    <w:tbl>
      <w:tblPr>
        <w:tblStyle w:val="6"/>
        <w:tblW w:w="9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9"/>
        <w:gridCol w:w="874"/>
        <w:gridCol w:w="908"/>
        <w:gridCol w:w="951"/>
        <w:gridCol w:w="1072"/>
        <w:gridCol w:w="1574"/>
        <w:gridCol w:w="2170"/>
      </w:tblGrid>
      <w:tr w14:paraId="6735B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7" w:hRule="atLeast"/>
        </w:trPr>
        <w:tc>
          <w:tcPr>
            <w:tcW w:w="1629" w:type="dxa"/>
            <w:noWrap w:val="0"/>
            <w:vAlign w:val="top"/>
          </w:tcPr>
          <w:p w14:paraId="496CB4C7">
            <w:pPr>
              <w:spacing w:line="27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4E6ABFD3">
            <w:pPr>
              <w:spacing w:line="279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311CBF13">
            <w:pPr>
              <w:widowControl w:val="0"/>
              <w:spacing w:before="65" w:line="230" w:lineRule="auto"/>
              <w:ind w:left="392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地区名称</w:t>
            </w:r>
          </w:p>
        </w:tc>
        <w:tc>
          <w:tcPr>
            <w:tcW w:w="874" w:type="dxa"/>
            <w:noWrap w:val="0"/>
            <w:vAlign w:val="top"/>
          </w:tcPr>
          <w:p w14:paraId="6587FE6A">
            <w:pPr>
              <w:spacing w:line="360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2EEA3C43">
            <w:pPr>
              <w:widowControl w:val="0"/>
              <w:spacing w:before="65" w:line="353" w:lineRule="auto"/>
              <w:ind w:left="114" w:right="22" w:firstLine="7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野外鼠</w:t>
            </w: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21"/>
                <w:kern w:val="2"/>
                <w:sz w:val="20"/>
                <w:szCs w:val="20"/>
                <w:lang w:val="en-US" w:eastAsia="en-US" w:bidi="ar-SA"/>
              </w:rPr>
              <w:t>药（袋）</w:t>
            </w:r>
          </w:p>
        </w:tc>
        <w:tc>
          <w:tcPr>
            <w:tcW w:w="908" w:type="dxa"/>
            <w:noWrap w:val="0"/>
            <w:vAlign w:val="top"/>
          </w:tcPr>
          <w:p w14:paraId="58BAFF99">
            <w:pPr>
              <w:spacing w:line="360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5C6337E3">
            <w:pPr>
              <w:widowControl w:val="0"/>
              <w:spacing w:before="65" w:line="353" w:lineRule="auto"/>
              <w:ind w:left="113" w:right="21" w:firstLine="27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家屋鼠</w:t>
            </w: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12"/>
                <w:kern w:val="2"/>
                <w:sz w:val="20"/>
                <w:szCs w:val="20"/>
                <w:lang w:val="en-US" w:eastAsia="en-US" w:bidi="ar-SA"/>
              </w:rPr>
              <w:t>药（袋）</w:t>
            </w:r>
          </w:p>
        </w:tc>
        <w:tc>
          <w:tcPr>
            <w:tcW w:w="951" w:type="dxa"/>
            <w:noWrap w:val="0"/>
            <w:vAlign w:val="top"/>
          </w:tcPr>
          <w:p w14:paraId="2DF0B784">
            <w:pPr>
              <w:spacing w:line="359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370A84AC">
            <w:pPr>
              <w:widowControl w:val="0"/>
              <w:spacing w:before="65" w:line="353" w:lineRule="auto"/>
              <w:ind w:left="173" w:right="173" w:firstLine="43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3"/>
                <w:kern w:val="2"/>
                <w:sz w:val="20"/>
                <w:szCs w:val="20"/>
                <w:lang w:val="en-US" w:eastAsia="en-US" w:bidi="ar-SA"/>
              </w:rPr>
              <w:t>烟</w:t>
            </w:r>
            <w:r>
              <w:rPr>
                <w:rFonts w:ascii="宋体" w:hAnsi="宋体" w:eastAsia="宋体" w:cs="宋体"/>
                <w:color w:val="auto"/>
                <w:spacing w:val="15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3"/>
                <w:kern w:val="2"/>
                <w:sz w:val="20"/>
                <w:szCs w:val="20"/>
                <w:lang w:val="en-US" w:eastAsia="en-US" w:bidi="ar-SA"/>
              </w:rPr>
              <w:t>炮</w:t>
            </w: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4"/>
                <w:kern w:val="2"/>
                <w:sz w:val="20"/>
                <w:szCs w:val="20"/>
                <w:lang w:val="en-US" w:eastAsia="en-US" w:bidi="ar-SA"/>
              </w:rPr>
              <w:t>（件）</w:t>
            </w:r>
          </w:p>
        </w:tc>
        <w:tc>
          <w:tcPr>
            <w:tcW w:w="1072" w:type="dxa"/>
            <w:noWrap w:val="0"/>
            <w:vAlign w:val="top"/>
          </w:tcPr>
          <w:p w14:paraId="08908547">
            <w:pPr>
              <w:widowControl w:val="0"/>
              <w:spacing w:before="224" w:line="350" w:lineRule="auto"/>
              <w:ind w:left="116" w:right="108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城区灭鼠</w:t>
            </w:r>
            <w:r>
              <w:rPr>
                <w:rFonts w:ascii="宋体" w:hAnsi="宋体" w:eastAsia="宋体" w:cs="宋体"/>
                <w:color w:val="auto"/>
                <w:spacing w:val="1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蜡块毒饵</w:t>
            </w:r>
            <w:r>
              <w:rPr>
                <w:rFonts w:ascii="宋体" w:hAnsi="宋体" w:eastAsia="宋体" w:cs="宋体"/>
                <w:color w:val="auto"/>
                <w:spacing w:val="1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37"/>
                <w:kern w:val="2"/>
                <w:sz w:val="20"/>
                <w:szCs w:val="20"/>
                <w:lang w:val="en-US" w:eastAsia="en-US" w:bidi="ar-SA"/>
              </w:rPr>
              <w:t>（件）</w:t>
            </w:r>
          </w:p>
        </w:tc>
        <w:tc>
          <w:tcPr>
            <w:tcW w:w="1574" w:type="dxa"/>
            <w:noWrap w:val="0"/>
            <w:vAlign w:val="top"/>
          </w:tcPr>
          <w:p w14:paraId="14DED9D1">
            <w:pPr>
              <w:spacing w:line="279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6DC7759E">
            <w:pPr>
              <w:spacing w:line="279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2376BBB4">
            <w:pPr>
              <w:widowControl w:val="0"/>
              <w:spacing w:before="65" w:line="228" w:lineRule="auto"/>
              <w:ind w:left="367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领取日期</w:t>
            </w:r>
          </w:p>
        </w:tc>
        <w:tc>
          <w:tcPr>
            <w:tcW w:w="2170" w:type="dxa"/>
            <w:noWrap w:val="0"/>
            <w:vAlign w:val="top"/>
          </w:tcPr>
          <w:p w14:paraId="13D2C5A2">
            <w:pPr>
              <w:spacing w:line="359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76F46296">
            <w:pPr>
              <w:widowControl w:val="0"/>
              <w:spacing w:before="65" w:line="355" w:lineRule="auto"/>
              <w:ind w:left="460" w:right="347" w:hanging="105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领取人</w:t>
            </w: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3"/>
                <w:kern w:val="2"/>
                <w:sz w:val="20"/>
                <w:szCs w:val="20"/>
                <w:lang w:val="en-US" w:eastAsia="en-US" w:bidi="ar-SA"/>
              </w:rPr>
              <w:t>签名</w:t>
            </w:r>
          </w:p>
        </w:tc>
      </w:tr>
      <w:tr w14:paraId="7CC63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629" w:type="dxa"/>
            <w:noWrap w:val="0"/>
            <w:vAlign w:val="center"/>
          </w:tcPr>
          <w:p w14:paraId="22FEE90B">
            <w:pPr>
              <w:widowControl w:val="0"/>
              <w:spacing w:before="177" w:line="228" w:lineRule="auto"/>
              <w:ind w:left="502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乌丹镇</w:t>
            </w:r>
          </w:p>
        </w:tc>
        <w:tc>
          <w:tcPr>
            <w:tcW w:w="874" w:type="dxa"/>
            <w:noWrap w:val="0"/>
            <w:vAlign w:val="top"/>
          </w:tcPr>
          <w:p w14:paraId="690D59C5">
            <w:pPr>
              <w:spacing w:before="216" w:line="195" w:lineRule="auto"/>
              <w:ind w:left="334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127</w:t>
            </w:r>
          </w:p>
        </w:tc>
        <w:tc>
          <w:tcPr>
            <w:tcW w:w="908" w:type="dxa"/>
            <w:noWrap w:val="0"/>
            <w:vAlign w:val="top"/>
          </w:tcPr>
          <w:p w14:paraId="307DF073">
            <w:pPr>
              <w:spacing w:before="216" w:line="195" w:lineRule="auto"/>
              <w:ind w:left="351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951" w:type="dxa"/>
            <w:noWrap w:val="0"/>
            <w:vAlign w:val="top"/>
          </w:tcPr>
          <w:p w14:paraId="2BB8C8FE">
            <w:pPr>
              <w:spacing w:before="216" w:line="195" w:lineRule="auto"/>
              <w:ind w:left="367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2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72" w:type="dxa"/>
            <w:noWrap w:val="0"/>
            <w:vAlign w:val="top"/>
          </w:tcPr>
          <w:p w14:paraId="6F4D6CF0">
            <w:pPr>
              <w:spacing w:before="216" w:line="195" w:lineRule="auto"/>
              <w:ind w:left="429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1574" w:type="dxa"/>
            <w:noWrap w:val="0"/>
            <w:vAlign w:val="top"/>
          </w:tcPr>
          <w:p w14:paraId="08CF8698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170" w:type="dxa"/>
            <w:noWrap w:val="0"/>
            <w:vAlign w:val="top"/>
          </w:tcPr>
          <w:p w14:paraId="07475AE0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3E6D0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629" w:type="dxa"/>
            <w:noWrap w:val="0"/>
            <w:vAlign w:val="center"/>
          </w:tcPr>
          <w:p w14:paraId="76073EFE">
            <w:pPr>
              <w:widowControl w:val="0"/>
              <w:spacing w:before="180" w:line="228" w:lineRule="auto"/>
              <w:ind w:left="291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乌敦套海镇</w:t>
            </w:r>
          </w:p>
        </w:tc>
        <w:tc>
          <w:tcPr>
            <w:tcW w:w="874" w:type="dxa"/>
            <w:noWrap w:val="0"/>
            <w:vAlign w:val="top"/>
          </w:tcPr>
          <w:p w14:paraId="53E4FEF2">
            <w:pPr>
              <w:spacing w:before="216" w:line="195" w:lineRule="auto"/>
              <w:ind w:left="334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908" w:type="dxa"/>
            <w:noWrap w:val="0"/>
            <w:vAlign w:val="top"/>
          </w:tcPr>
          <w:p w14:paraId="54F99475">
            <w:pPr>
              <w:spacing w:before="216" w:line="195" w:lineRule="auto"/>
              <w:ind w:left="346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0"/>
                <w:szCs w:val="20"/>
              </w:rPr>
              <w:t>20</w:t>
            </w:r>
          </w:p>
        </w:tc>
        <w:tc>
          <w:tcPr>
            <w:tcW w:w="951" w:type="dxa"/>
            <w:noWrap w:val="0"/>
            <w:vAlign w:val="top"/>
          </w:tcPr>
          <w:p w14:paraId="6F790EEC">
            <w:pPr>
              <w:spacing w:before="216" w:line="195" w:lineRule="auto"/>
              <w:ind w:left="431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072" w:type="dxa"/>
            <w:noWrap w:val="0"/>
            <w:vAlign w:val="top"/>
          </w:tcPr>
          <w:p w14:paraId="0700A7D2">
            <w:pPr>
              <w:spacing w:before="216" w:line="195" w:lineRule="auto"/>
              <w:ind w:left="429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2"/>
                <w:sz w:val="20"/>
                <w:szCs w:val="20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0"/>
                <w:szCs w:val="20"/>
              </w:rPr>
              <w:t>0</w:t>
            </w:r>
          </w:p>
        </w:tc>
        <w:tc>
          <w:tcPr>
            <w:tcW w:w="1574" w:type="dxa"/>
            <w:noWrap w:val="0"/>
            <w:vAlign w:val="top"/>
          </w:tcPr>
          <w:p w14:paraId="100AB5F3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170" w:type="dxa"/>
            <w:noWrap w:val="0"/>
            <w:vAlign w:val="top"/>
          </w:tcPr>
          <w:p w14:paraId="3180A27E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44528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629" w:type="dxa"/>
            <w:noWrap w:val="0"/>
            <w:vAlign w:val="center"/>
          </w:tcPr>
          <w:p w14:paraId="1C6B74D9">
            <w:pPr>
              <w:widowControl w:val="0"/>
              <w:spacing w:before="182" w:line="228" w:lineRule="auto"/>
              <w:ind w:left="50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桥头镇</w:t>
            </w:r>
          </w:p>
        </w:tc>
        <w:tc>
          <w:tcPr>
            <w:tcW w:w="874" w:type="dxa"/>
            <w:noWrap w:val="0"/>
            <w:vAlign w:val="top"/>
          </w:tcPr>
          <w:p w14:paraId="2B4683B1">
            <w:pPr>
              <w:spacing w:before="218" w:line="195" w:lineRule="auto"/>
              <w:ind w:left="333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908" w:type="dxa"/>
            <w:noWrap w:val="0"/>
            <w:vAlign w:val="top"/>
          </w:tcPr>
          <w:p w14:paraId="1F3553EB">
            <w:pPr>
              <w:spacing w:before="218" w:line="195" w:lineRule="auto"/>
              <w:ind w:left="352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50</w:t>
            </w:r>
          </w:p>
        </w:tc>
        <w:tc>
          <w:tcPr>
            <w:tcW w:w="951" w:type="dxa"/>
            <w:noWrap w:val="0"/>
            <w:vAlign w:val="top"/>
          </w:tcPr>
          <w:p w14:paraId="18A59550">
            <w:pPr>
              <w:spacing w:before="218" w:line="195" w:lineRule="auto"/>
              <w:ind w:left="388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>10</w:t>
            </w:r>
          </w:p>
        </w:tc>
        <w:tc>
          <w:tcPr>
            <w:tcW w:w="1072" w:type="dxa"/>
            <w:noWrap w:val="0"/>
            <w:vAlign w:val="top"/>
          </w:tcPr>
          <w:p w14:paraId="30C6EC66">
            <w:pPr>
              <w:spacing w:before="218" w:line="195" w:lineRule="auto"/>
              <w:ind w:left="45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>10</w:t>
            </w:r>
          </w:p>
        </w:tc>
        <w:tc>
          <w:tcPr>
            <w:tcW w:w="1574" w:type="dxa"/>
            <w:noWrap w:val="0"/>
            <w:vAlign w:val="top"/>
          </w:tcPr>
          <w:p w14:paraId="0E9E8B54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170" w:type="dxa"/>
            <w:noWrap w:val="0"/>
            <w:vAlign w:val="top"/>
          </w:tcPr>
          <w:p w14:paraId="2D08810D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7F454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629" w:type="dxa"/>
            <w:noWrap w:val="0"/>
            <w:vAlign w:val="center"/>
          </w:tcPr>
          <w:p w14:paraId="7A8A9AB5">
            <w:pPr>
              <w:widowControl w:val="0"/>
              <w:spacing w:before="180" w:line="228" w:lineRule="auto"/>
              <w:ind w:left="392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梧桐花镇</w:t>
            </w:r>
          </w:p>
        </w:tc>
        <w:tc>
          <w:tcPr>
            <w:tcW w:w="874" w:type="dxa"/>
            <w:noWrap w:val="0"/>
            <w:vAlign w:val="top"/>
          </w:tcPr>
          <w:p w14:paraId="6FC24310">
            <w:pPr>
              <w:spacing w:before="219" w:line="195" w:lineRule="auto"/>
              <w:ind w:left="333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85</w:t>
            </w:r>
          </w:p>
        </w:tc>
        <w:tc>
          <w:tcPr>
            <w:tcW w:w="908" w:type="dxa"/>
            <w:noWrap w:val="0"/>
            <w:vAlign w:val="top"/>
          </w:tcPr>
          <w:p w14:paraId="5E9D6D95">
            <w:pPr>
              <w:spacing w:before="219" w:line="195" w:lineRule="auto"/>
              <w:ind w:left="351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35</w:t>
            </w:r>
          </w:p>
        </w:tc>
        <w:tc>
          <w:tcPr>
            <w:tcW w:w="951" w:type="dxa"/>
            <w:noWrap w:val="0"/>
            <w:vAlign w:val="top"/>
          </w:tcPr>
          <w:p w14:paraId="5361D0D1">
            <w:pPr>
              <w:spacing w:before="219" w:line="195" w:lineRule="auto"/>
              <w:ind w:left="388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>15</w:t>
            </w:r>
          </w:p>
        </w:tc>
        <w:tc>
          <w:tcPr>
            <w:tcW w:w="1072" w:type="dxa"/>
            <w:noWrap w:val="0"/>
            <w:vAlign w:val="top"/>
          </w:tcPr>
          <w:p w14:paraId="1D6DE637">
            <w:pPr>
              <w:spacing w:before="219" w:line="195" w:lineRule="auto"/>
              <w:ind w:left="45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>10</w:t>
            </w:r>
          </w:p>
        </w:tc>
        <w:tc>
          <w:tcPr>
            <w:tcW w:w="1574" w:type="dxa"/>
            <w:noWrap w:val="0"/>
            <w:vAlign w:val="top"/>
          </w:tcPr>
          <w:p w14:paraId="684483E9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170" w:type="dxa"/>
            <w:noWrap w:val="0"/>
            <w:vAlign w:val="top"/>
          </w:tcPr>
          <w:p w14:paraId="7EC0E5CE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3CA5B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629" w:type="dxa"/>
            <w:noWrap w:val="0"/>
            <w:vAlign w:val="center"/>
          </w:tcPr>
          <w:p w14:paraId="79695291">
            <w:pPr>
              <w:widowControl w:val="0"/>
              <w:spacing w:before="181" w:line="228" w:lineRule="auto"/>
              <w:ind w:left="392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广德公镇</w:t>
            </w:r>
          </w:p>
        </w:tc>
        <w:tc>
          <w:tcPr>
            <w:tcW w:w="874" w:type="dxa"/>
            <w:noWrap w:val="0"/>
            <w:vAlign w:val="top"/>
          </w:tcPr>
          <w:p w14:paraId="72B98F0D">
            <w:pPr>
              <w:spacing w:before="217" w:line="195" w:lineRule="auto"/>
              <w:ind w:left="328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3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908" w:type="dxa"/>
            <w:noWrap w:val="0"/>
            <w:vAlign w:val="top"/>
          </w:tcPr>
          <w:p w14:paraId="6A29D4EE">
            <w:pPr>
              <w:spacing w:before="217" w:line="195" w:lineRule="auto"/>
              <w:ind w:left="351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951" w:type="dxa"/>
            <w:noWrap w:val="0"/>
            <w:vAlign w:val="top"/>
          </w:tcPr>
          <w:p w14:paraId="3777FE90">
            <w:pPr>
              <w:spacing w:before="220" w:line="192" w:lineRule="auto"/>
              <w:ind w:left="428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072" w:type="dxa"/>
            <w:noWrap w:val="0"/>
            <w:vAlign w:val="top"/>
          </w:tcPr>
          <w:p w14:paraId="7097BC59">
            <w:pPr>
              <w:spacing w:before="217" w:line="195" w:lineRule="auto"/>
              <w:ind w:left="429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2"/>
                <w:sz w:val="20"/>
                <w:szCs w:val="20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0"/>
                <w:szCs w:val="20"/>
              </w:rPr>
              <w:t>0</w:t>
            </w:r>
          </w:p>
        </w:tc>
        <w:tc>
          <w:tcPr>
            <w:tcW w:w="1574" w:type="dxa"/>
            <w:noWrap w:val="0"/>
            <w:vAlign w:val="top"/>
          </w:tcPr>
          <w:p w14:paraId="63023796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170" w:type="dxa"/>
            <w:noWrap w:val="0"/>
            <w:vAlign w:val="top"/>
          </w:tcPr>
          <w:p w14:paraId="7782191A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05E7C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629" w:type="dxa"/>
            <w:noWrap w:val="0"/>
            <w:vAlign w:val="center"/>
          </w:tcPr>
          <w:p w14:paraId="7B54B398">
            <w:pPr>
              <w:widowControl w:val="0"/>
              <w:spacing w:before="180" w:line="228" w:lineRule="auto"/>
              <w:ind w:left="393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亿合公镇</w:t>
            </w:r>
          </w:p>
        </w:tc>
        <w:tc>
          <w:tcPr>
            <w:tcW w:w="874" w:type="dxa"/>
            <w:noWrap w:val="0"/>
            <w:vAlign w:val="top"/>
          </w:tcPr>
          <w:p w14:paraId="6F943A89">
            <w:pPr>
              <w:spacing w:before="218" w:line="195" w:lineRule="auto"/>
              <w:ind w:left="333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908" w:type="dxa"/>
            <w:noWrap w:val="0"/>
            <w:vAlign w:val="top"/>
          </w:tcPr>
          <w:p w14:paraId="44AF488F">
            <w:pPr>
              <w:spacing w:before="218" w:line="195" w:lineRule="auto"/>
              <w:ind w:left="351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35</w:t>
            </w:r>
          </w:p>
        </w:tc>
        <w:tc>
          <w:tcPr>
            <w:tcW w:w="951" w:type="dxa"/>
            <w:noWrap w:val="0"/>
            <w:vAlign w:val="top"/>
          </w:tcPr>
          <w:p w14:paraId="7862BB09">
            <w:pPr>
              <w:spacing w:before="221" w:line="192" w:lineRule="auto"/>
              <w:ind w:left="428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072" w:type="dxa"/>
            <w:noWrap w:val="0"/>
            <w:vAlign w:val="top"/>
          </w:tcPr>
          <w:p w14:paraId="24380459">
            <w:pPr>
              <w:spacing w:before="218" w:line="195" w:lineRule="auto"/>
              <w:ind w:left="45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>10</w:t>
            </w:r>
          </w:p>
        </w:tc>
        <w:tc>
          <w:tcPr>
            <w:tcW w:w="1574" w:type="dxa"/>
            <w:noWrap w:val="0"/>
            <w:vAlign w:val="top"/>
          </w:tcPr>
          <w:p w14:paraId="0BF82D2D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170" w:type="dxa"/>
            <w:noWrap w:val="0"/>
            <w:vAlign w:val="top"/>
          </w:tcPr>
          <w:p w14:paraId="29C2760A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7BA21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629" w:type="dxa"/>
            <w:noWrap w:val="0"/>
            <w:vAlign w:val="center"/>
          </w:tcPr>
          <w:p w14:paraId="670FBC70">
            <w:pPr>
              <w:widowControl w:val="0"/>
              <w:spacing w:before="182" w:line="228" w:lineRule="auto"/>
              <w:ind w:left="392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解放营乡</w:t>
            </w:r>
          </w:p>
        </w:tc>
        <w:tc>
          <w:tcPr>
            <w:tcW w:w="874" w:type="dxa"/>
            <w:noWrap w:val="0"/>
            <w:vAlign w:val="top"/>
          </w:tcPr>
          <w:p w14:paraId="0D001E92">
            <w:pPr>
              <w:spacing w:before="217" w:line="195" w:lineRule="auto"/>
              <w:ind w:left="328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3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908" w:type="dxa"/>
            <w:noWrap w:val="0"/>
            <w:vAlign w:val="top"/>
          </w:tcPr>
          <w:p w14:paraId="7D65A6DD">
            <w:pPr>
              <w:spacing w:before="217" w:line="195" w:lineRule="auto"/>
              <w:ind w:left="346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0"/>
                <w:szCs w:val="20"/>
              </w:rPr>
              <w:t>20</w:t>
            </w:r>
          </w:p>
        </w:tc>
        <w:tc>
          <w:tcPr>
            <w:tcW w:w="951" w:type="dxa"/>
            <w:noWrap w:val="0"/>
            <w:vAlign w:val="top"/>
          </w:tcPr>
          <w:p w14:paraId="279308C9">
            <w:pPr>
              <w:spacing w:before="217" w:line="195" w:lineRule="auto"/>
              <w:ind w:left="388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>10</w:t>
            </w:r>
          </w:p>
        </w:tc>
        <w:tc>
          <w:tcPr>
            <w:tcW w:w="1072" w:type="dxa"/>
            <w:noWrap w:val="0"/>
            <w:vAlign w:val="top"/>
          </w:tcPr>
          <w:p w14:paraId="7D185424">
            <w:pPr>
              <w:spacing w:before="217" w:line="195" w:lineRule="auto"/>
              <w:ind w:left="45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>10</w:t>
            </w:r>
          </w:p>
        </w:tc>
        <w:tc>
          <w:tcPr>
            <w:tcW w:w="1574" w:type="dxa"/>
            <w:noWrap w:val="0"/>
            <w:vAlign w:val="top"/>
          </w:tcPr>
          <w:p w14:paraId="4DEBF65F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170" w:type="dxa"/>
            <w:noWrap w:val="0"/>
            <w:vAlign w:val="top"/>
          </w:tcPr>
          <w:p w14:paraId="4AFD5A13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2B725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629" w:type="dxa"/>
            <w:noWrap w:val="0"/>
            <w:vAlign w:val="center"/>
          </w:tcPr>
          <w:p w14:paraId="2E9CAF0A">
            <w:pPr>
              <w:widowControl w:val="0"/>
              <w:spacing w:before="179" w:line="228" w:lineRule="auto"/>
              <w:ind w:left="393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毛山东乡</w:t>
            </w:r>
          </w:p>
        </w:tc>
        <w:tc>
          <w:tcPr>
            <w:tcW w:w="874" w:type="dxa"/>
            <w:noWrap w:val="0"/>
            <w:vAlign w:val="top"/>
          </w:tcPr>
          <w:p w14:paraId="43FFFA6E">
            <w:pPr>
              <w:spacing w:before="218" w:line="195" w:lineRule="auto"/>
              <w:ind w:left="296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3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908" w:type="dxa"/>
            <w:noWrap w:val="0"/>
            <w:vAlign w:val="top"/>
          </w:tcPr>
          <w:p w14:paraId="188D7BC2">
            <w:pPr>
              <w:spacing w:before="218" w:line="195" w:lineRule="auto"/>
              <w:ind w:left="346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0"/>
                <w:szCs w:val="20"/>
              </w:rPr>
              <w:t>20</w:t>
            </w:r>
          </w:p>
        </w:tc>
        <w:tc>
          <w:tcPr>
            <w:tcW w:w="951" w:type="dxa"/>
            <w:noWrap w:val="0"/>
            <w:vAlign w:val="top"/>
          </w:tcPr>
          <w:p w14:paraId="2F63836F">
            <w:pPr>
              <w:spacing w:before="218" w:line="195" w:lineRule="auto"/>
              <w:ind w:left="388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>10</w:t>
            </w:r>
          </w:p>
        </w:tc>
        <w:tc>
          <w:tcPr>
            <w:tcW w:w="1072" w:type="dxa"/>
            <w:noWrap w:val="0"/>
            <w:vAlign w:val="top"/>
          </w:tcPr>
          <w:p w14:paraId="5D460F0E">
            <w:pPr>
              <w:spacing w:before="218" w:line="195" w:lineRule="auto"/>
              <w:ind w:left="45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>10</w:t>
            </w:r>
          </w:p>
        </w:tc>
        <w:tc>
          <w:tcPr>
            <w:tcW w:w="1574" w:type="dxa"/>
            <w:noWrap w:val="0"/>
            <w:vAlign w:val="top"/>
          </w:tcPr>
          <w:p w14:paraId="3C1567A1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170" w:type="dxa"/>
            <w:noWrap w:val="0"/>
            <w:vAlign w:val="top"/>
          </w:tcPr>
          <w:p w14:paraId="0D12E493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32F92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629" w:type="dxa"/>
            <w:noWrap w:val="0"/>
            <w:vAlign w:val="center"/>
          </w:tcPr>
          <w:p w14:paraId="54F8D5C5">
            <w:pPr>
              <w:widowControl w:val="0"/>
              <w:spacing w:before="180" w:line="228" w:lineRule="auto"/>
              <w:ind w:left="396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五分地镇</w:t>
            </w:r>
          </w:p>
        </w:tc>
        <w:tc>
          <w:tcPr>
            <w:tcW w:w="874" w:type="dxa"/>
            <w:noWrap w:val="0"/>
            <w:vAlign w:val="top"/>
          </w:tcPr>
          <w:p w14:paraId="6200DD00">
            <w:pPr>
              <w:spacing w:before="217" w:line="195" w:lineRule="auto"/>
              <w:ind w:left="333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908" w:type="dxa"/>
            <w:noWrap w:val="0"/>
            <w:vAlign w:val="top"/>
          </w:tcPr>
          <w:p w14:paraId="2EEC001A">
            <w:pPr>
              <w:spacing w:before="217" w:line="195" w:lineRule="auto"/>
              <w:ind w:left="346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0"/>
                <w:szCs w:val="20"/>
              </w:rPr>
              <w:t>20</w:t>
            </w:r>
          </w:p>
        </w:tc>
        <w:tc>
          <w:tcPr>
            <w:tcW w:w="951" w:type="dxa"/>
            <w:noWrap w:val="0"/>
            <w:vAlign w:val="top"/>
          </w:tcPr>
          <w:p w14:paraId="530C651C">
            <w:pPr>
              <w:spacing w:before="217" w:line="195" w:lineRule="auto"/>
              <w:ind w:left="431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072" w:type="dxa"/>
            <w:noWrap w:val="0"/>
            <w:vAlign w:val="top"/>
          </w:tcPr>
          <w:p w14:paraId="7A184EFD">
            <w:pPr>
              <w:spacing w:before="217" w:line="195" w:lineRule="auto"/>
              <w:ind w:left="45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>10</w:t>
            </w:r>
          </w:p>
        </w:tc>
        <w:tc>
          <w:tcPr>
            <w:tcW w:w="1574" w:type="dxa"/>
            <w:noWrap w:val="0"/>
            <w:vAlign w:val="top"/>
          </w:tcPr>
          <w:p w14:paraId="66DB0352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170" w:type="dxa"/>
            <w:noWrap w:val="0"/>
            <w:vAlign w:val="top"/>
          </w:tcPr>
          <w:p w14:paraId="3592103E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15978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629" w:type="dxa"/>
            <w:noWrap w:val="0"/>
            <w:vAlign w:val="center"/>
          </w:tcPr>
          <w:p w14:paraId="609A378A">
            <w:pPr>
              <w:widowControl w:val="0"/>
              <w:spacing w:before="182" w:line="228" w:lineRule="auto"/>
              <w:ind w:left="212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1"/>
                <w:kern w:val="2"/>
                <w:sz w:val="20"/>
                <w:szCs w:val="20"/>
                <w:lang w:val="en-US" w:eastAsia="en-US" w:bidi="ar-SA"/>
              </w:rPr>
              <w:t>白音他拉苏木</w:t>
            </w:r>
          </w:p>
        </w:tc>
        <w:tc>
          <w:tcPr>
            <w:tcW w:w="874" w:type="dxa"/>
            <w:noWrap w:val="0"/>
            <w:vAlign w:val="top"/>
          </w:tcPr>
          <w:p w14:paraId="72FCBD99">
            <w:pPr>
              <w:spacing w:before="218" w:line="195" w:lineRule="auto"/>
              <w:ind w:left="333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908" w:type="dxa"/>
            <w:noWrap w:val="0"/>
            <w:vAlign w:val="top"/>
          </w:tcPr>
          <w:p w14:paraId="69EC359E">
            <w:pPr>
              <w:spacing w:before="218" w:line="195" w:lineRule="auto"/>
              <w:ind w:left="367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>15</w:t>
            </w:r>
          </w:p>
        </w:tc>
        <w:tc>
          <w:tcPr>
            <w:tcW w:w="951" w:type="dxa"/>
            <w:noWrap w:val="0"/>
            <w:vAlign w:val="top"/>
          </w:tcPr>
          <w:p w14:paraId="4657E357">
            <w:pPr>
              <w:spacing w:before="218" w:line="195" w:lineRule="auto"/>
              <w:ind w:left="388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>10</w:t>
            </w:r>
          </w:p>
        </w:tc>
        <w:tc>
          <w:tcPr>
            <w:tcW w:w="1072" w:type="dxa"/>
            <w:noWrap w:val="0"/>
            <w:vAlign w:val="top"/>
          </w:tcPr>
          <w:p w14:paraId="1F1CEB71">
            <w:pPr>
              <w:spacing w:before="218" w:line="195" w:lineRule="auto"/>
              <w:ind w:left="45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>10</w:t>
            </w:r>
          </w:p>
        </w:tc>
        <w:tc>
          <w:tcPr>
            <w:tcW w:w="1574" w:type="dxa"/>
            <w:noWrap w:val="0"/>
            <w:vAlign w:val="top"/>
          </w:tcPr>
          <w:p w14:paraId="0B32DD19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170" w:type="dxa"/>
            <w:noWrap w:val="0"/>
            <w:vAlign w:val="top"/>
          </w:tcPr>
          <w:p w14:paraId="189DE09D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4AF05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629" w:type="dxa"/>
            <w:noWrap w:val="0"/>
            <w:vAlign w:val="center"/>
          </w:tcPr>
          <w:p w14:paraId="7EBD59D8">
            <w:pPr>
              <w:widowControl w:val="0"/>
              <w:spacing w:before="180" w:line="228" w:lineRule="auto"/>
              <w:ind w:left="392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海拉苏镇</w:t>
            </w:r>
          </w:p>
        </w:tc>
        <w:tc>
          <w:tcPr>
            <w:tcW w:w="874" w:type="dxa"/>
            <w:noWrap w:val="0"/>
            <w:vAlign w:val="top"/>
          </w:tcPr>
          <w:p w14:paraId="2ED2B1C4">
            <w:pPr>
              <w:spacing w:before="219" w:line="195" w:lineRule="auto"/>
              <w:ind w:left="329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2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08" w:type="dxa"/>
            <w:noWrap w:val="0"/>
            <w:vAlign w:val="top"/>
          </w:tcPr>
          <w:p w14:paraId="4E35D059">
            <w:pPr>
              <w:spacing w:before="219" w:line="195" w:lineRule="auto"/>
              <w:ind w:left="367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>15</w:t>
            </w:r>
          </w:p>
        </w:tc>
        <w:tc>
          <w:tcPr>
            <w:tcW w:w="951" w:type="dxa"/>
            <w:noWrap w:val="0"/>
            <w:vAlign w:val="top"/>
          </w:tcPr>
          <w:p w14:paraId="72DD99E9">
            <w:pPr>
              <w:spacing w:before="222" w:line="192" w:lineRule="auto"/>
              <w:ind w:left="428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072" w:type="dxa"/>
            <w:noWrap w:val="0"/>
            <w:vAlign w:val="top"/>
          </w:tcPr>
          <w:p w14:paraId="36FAB686">
            <w:pPr>
              <w:spacing w:before="219" w:line="195" w:lineRule="auto"/>
              <w:ind w:left="429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2"/>
                <w:sz w:val="20"/>
                <w:szCs w:val="20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0"/>
                <w:szCs w:val="20"/>
              </w:rPr>
              <w:t>0</w:t>
            </w:r>
          </w:p>
        </w:tc>
        <w:tc>
          <w:tcPr>
            <w:tcW w:w="1574" w:type="dxa"/>
            <w:noWrap w:val="0"/>
            <w:vAlign w:val="top"/>
          </w:tcPr>
          <w:p w14:paraId="29320D6E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170" w:type="dxa"/>
            <w:noWrap w:val="0"/>
            <w:vAlign w:val="top"/>
          </w:tcPr>
          <w:p w14:paraId="2B748A14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086CA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629" w:type="dxa"/>
            <w:noWrap w:val="0"/>
            <w:vAlign w:val="center"/>
          </w:tcPr>
          <w:p w14:paraId="38CE33AB">
            <w:pPr>
              <w:widowControl w:val="0"/>
              <w:spacing w:before="181" w:line="228" w:lineRule="auto"/>
              <w:ind w:left="289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格日僧苏木</w:t>
            </w:r>
          </w:p>
        </w:tc>
        <w:tc>
          <w:tcPr>
            <w:tcW w:w="874" w:type="dxa"/>
            <w:noWrap w:val="0"/>
            <w:vAlign w:val="top"/>
          </w:tcPr>
          <w:p w14:paraId="20587D28">
            <w:pPr>
              <w:spacing w:before="217" w:line="195" w:lineRule="auto"/>
              <w:ind w:left="349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8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908" w:type="dxa"/>
            <w:noWrap w:val="0"/>
            <w:vAlign w:val="top"/>
          </w:tcPr>
          <w:p w14:paraId="5EAEFDD3">
            <w:pPr>
              <w:spacing w:before="217" w:line="195" w:lineRule="auto"/>
              <w:ind w:left="367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>10</w:t>
            </w:r>
          </w:p>
        </w:tc>
        <w:tc>
          <w:tcPr>
            <w:tcW w:w="951" w:type="dxa"/>
            <w:noWrap w:val="0"/>
            <w:vAlign w:val="top"/>
          </w:tcPr>
          <w:p w14:paraId="342A9261">
            <w:pPr>
              <w:spacing w:before="217" w:line="195" w:lineRule="auto"/>
              <w:ind w:left="422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1"/>
                <w:sz w:val="20"/>
                <w:szCs w:val="20"/>
              </w:rPr>
              <w:t>4</w:t>
            </w:r>
          </w:p>
        </w:tc>
        <w:tc>
          <w:tcPr>
            <w:tcW w:w="1072" w:type="dxa"/>
            <w:noWrap w:val="0"/>
            <w:vAlign w:val="top"/>
          </w:tcPr>
          <w:p w14:paraId="366F5878">
            <w:pPr>
              <w:spacing w:before="217" w:line="195" w:lineRule="auto"/>
              <w:ind w:left="45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>10</w:t>
            </w:r>
          </w:p>
        </w:tc>
        <w:tc>
          <w:tcPr>
            <w:tcW w:w="1574" w:type="dxa"/>
            <w:noWrap w:val="0"/>
            <w:vAlign w:val="top"/>
          </w:tcPr>
          <w:p w14:paraId="20A95C1D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170" w:type="dxa"/>
            <w:noWrap w:val="0"/>
            <w:vAlign w:val="top"/>
          </w:tcPr>
          <w:p w14:paraId="13B0C18F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72275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629" w:type="dxa"/>
            <w:noWrap w:val="0"/>
            <w:vAlign w:val="center"/>
          </w:tcPr>
          <w:p w14:paraId="6F6AD9B0">
            <w:pPr>
              <w:widowControl w:val="0"/>
              <w:spacing w:before="180" w:line="228" w:lineRule="auto"/>
              <w:ind w:left="289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那什罕苏木</w:t>
            </w:r>
          </w:p>
        </w:tc>
        <w:tc>
          <w:tcPr>
            <w:tcW w:w="874" w:type="dxa"/>
            <w:noWrap w:val="0"/>
            <w:vAlign w:val="top"/>
          </w:tcPr>
          <w:p w14:paraId="24593D46">
            <w:pPr>
              <w:spacing w:before="218" w:line="195" w:lineRule="auto"/>
              <w:ind w:left="349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8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908" w:type="dxa"/>
            <w:noWrap w:val="0"/>
            <w:vAlign w:val="top"/>
          </w:tcPr>
          <w:p w14:paraId="78CC9B2F">
            <w:pPr>
              <w:spacing w:before="221" w:line="192" w:lineRule="auto"/>
              <w:ind w:left="405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51" w:type="dxa"/>
            <w:noWrap w:val="0"/>
            <w:vAlign w:val="top"/>
          </w:tcPr>
          <w:p w14:paraId="51E2917C">
            <w:pPr>
              <w:spacing w:before="218" w:line="195" w:lineRule="auto"/>
              <w:ind w:left="422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1"/>
                <w:sz w:val="20"/>
                <w:szCs w:val="20"/>
              </w:rPr>
              <w:t>4</w:t>
            </w:r>
          </w:p>
        </w:tc>
        <w:tc>
          <w:tcPr>
            <w:tcW w:w="1072" w:type="dxa"/>
            <w:noWrap w:val="0"/>
            <w:vAlign w:val="top"/>
          </w:tcPr>
          <w:p w14:paraId="7E70E1E4">
            <w:pPr>
              <w:spacing w:before="218" w:line="195" w:lineRule="auto"/>
              <w:ind w:left="45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>10</w:t>
            </w:r>
          </w:p>
        </w:tc>
        <w:tc>
          <w:tcPr>
            <w:tcW w:w="1574" w:type="dxa"/>
            <w:noWrap w:val="0"/>
            <w:vAlign w:val="top"/>
          </w:tcPr>
          <w:p w14:paraId="79A6297B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170" w:type="dxa"/>
            <w:noWrap w:val="0"/>
            <w:vAlign w:val="top"/>
          </w:tcPr>
          <w:p w14:paraId="62C21E9C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36CB7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629" w:type="dxa"/>
            <w:noWrap w:val="0"/>
            <w:vAlign w:val="center"/>
          </w:tcPr>
          <w:p w14:paraId="51C9A05E">
            <w:pPr>
              <w:widowControl w:val="0"/>
              <w:spacing w:before="181" w:line="228" w:lineRule="auto"/>
              <w:ind w:left="212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1"/>
                <w:kern w:val="2"/>
                <w:sz w:val="20"/>
                <w:szCs w:val="20"/>
                <w:lang w:val="en-US" w:eastAsia="en-US" w:bidi="ar-SA"/>
              </w:rPr>
              <w:t>白音套海苏木</w:t>
            </w:r>
          </w:p>
        </w:tc>
        <w:tc>
          <w:tcPr>
            <w:tcW w:w="874" w:type="dxa"/>
            <w:noWrap w:val="0"/>
            <w:vAlign w:val="top"/>
          </w:tcPr>
          <w:p w14:paraId="4B25E5C2">
            <w:pPr>
              <w:spacing w:before="217" w:line="195" w:lineRule="auto"/>
              <w:ind w:left="329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2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08" w:type="dxa"/>
            <w:noWrap w:val="0"/>
            <w:vAlign w:val="top"/>
          </w:tcPr>
          <w:p w14:paraId="156422ED">
            <w:pPr>
              <w:spacing w:before="217" w:line="195" w:lineRule="auto"/>
              <w:ind w:left="367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>10</w:t>
            </w:r>
          </w:p>
        </w:tc>
        <w:tc>
          <w:tcPr>
            <w:tcW w:w="951" w:type="dxa"/>
            <w:noWrap w:val="0"/>
            <w:vAlign w:val="top"/>
          </w:tcPr>
          <w:p w14:paraId="442EE0BF">
            <w:pPr>
              <w:spacing w:before="217" w:line="195" w:lineRule="auto"/>
              <w:ind w:left="427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072" w:type="dxa"/>
            <w:noWrap w:val="0"/>
            <w:vAlign w:val="top"/>
          </w:tcPr>
          <w:p w14:paraId="4FF2A208">
            <w:pPr>
              <w:spacing w:before="217" w:line="195" w:lineRule="auto"/>
              <w:ind w:left="45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>10</w:t>
            </w:r>
          </w:p>
        </w:tc>
        <w:tc>
          <w:tcPr>
            <w:tcW w:w="1574" w:type="dxa"/>
            <w:noWrap w:val="0"/>
            <w:vAlign w:val="top"/>
          </w:tcPr>
          <w:p w14:paraId="660A0588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170" w:type="dxa"/>
            <w:noWrap w:val="0"/>
            <w:vAlign w:val="top"/>
          </w:tcPr>
          <w:p w14:paraId="51797D96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41362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629" w:type="dxa"/>
            <w:noWrap w:val="0"/>
            <w:vAlign w:val="center"/>
          </w:tcPr>
          <w:p w14:paraId="3968AD75">
            <w:pPr>
              <w:widowControl w:val="0"/>
              <w:spacing w:before="182" w:line="228" w:lineRule="auto"/>
              <w:ind w:left="395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大兴农场</w:t>
            </w:r>
          </w:p>
        </w:tc>
        <w:tc>
          <w:tcPr>
            <w:tcW w:w="874" w:type="dxa"/>
            <w:noWrap w:val="0"/>
            <w:vAlign w:val="top"/>
          </w:tcPr>
          <w:p w14:paraId="75E400FE">
            <w:pPr>
              <w:spacing w:before="221" w:line="192" w:lineRule="auto"/>
              <w:ind w:left="387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08" w:type="dxa"/>
            <w:noWrap w:val="0"/>
            <w:vAlign w:val="top"/>
          </w:tcPr>
          <w:p w14:paraId="288C3595">
            <w:pPr>
              <w:spacing w:before="221" w:line="192" w:lineRule="auto"/>
              <w:ind w:left="405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51" w:type="dxa"/>
            <w:noWrap w:val="0"/>
            <w:vAlign w:val="top"/>
          </w:tcPr>
          <w:p w14:paraId="2C6F5E77">
            <w:pPr>
              <w:spacing w:before="218" w:line="195" w:lineRule="auto"/>
              <w:ind w:left="548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72" w:type="dxa"/>
            <w:noWrap w:val="0"/>
            <w:vAlign w:val="top"/>
          </w:tcPr>
          <w:p w14:paraId="14EB1787">
            <w:pPr>
              <w:spacing w:before="218" w:line="195" w:lineRule="auto"/>
              <w:ind w:left="45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>10</w:t>
            </w:r>
          </w:p>
        </w:tc>
        <w:tc>
          <w:tcPr>
            <w:tcW w:w="1574" w:type="dxa"/>
            <w:noWrap w:val="0"/>
            <w:vAlign w:val="top"/>
          </w:tcPr>
          <w:p w14:paraId="2DDB0EAD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170" w:type="dxa"/>
            <w:noWrap w:val="0"/>
            <w:vAlign w:val="top"/>
          </w:tcPr>
          <w:p w14:paraId="2EBE5247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3A185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629" w:type="dxa"/>
            <w:noWrap w:val="0"/>
            <w:vAlign w:val="center"/>
          </w:tcPr>
          <w:p w14:paraId="786F5059">
            <w:pPr>
              <w:widowControl w:val="0"/>
              <w:spacing w:before="274" w:line="229" w:lineRule="auto"/>
              <w:ind w:firstLine="414" w:firstLineChars="200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3"/>
                <w:kern w:val="2"/>
                <w:sz w:val="20"/>
                <w:szCs w:val="20"/>
                <w:lang w:val="en-US" w:eastAsia="en-US" w:bidi="ar-SA"/>
              </w:rPr>
              <w:t>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3"/>
                <w:kern w:val="2"/>
                <w:sz w:val="20"/>
                <w:szCs w:val="20"/>
                <w:lang w:val="en-US" w:eastAsia="zh-CN" w:bidi="ar-SA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3"/>
                <w:kern w:val="2"/>
                <w:sz w:val="20"/>
                <w:szCs w:val="20"/>
                <w:lang w:val="en-US" w:eastAsia="en-US" w:bidi="ar-SA"/>
              </w:rPr>
              <w:t>计</w:t>
            </w:r>
          </w:p>
        </w:tc>
        <w:tc>
          <w:tcPr>
            <w:tcW w:w="874" w:type="dxa"/>
            <w:noWrap w:val="0"/>
            <w:vAlign w:val="top"/>
          </w:tcPr>
          <w:p w14:paraId="564585E1">
            <w:pPr>
              <w:spacing w:before="267" w:line="195" w:lineRule="auto"/>
              <w:ind w:left="279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pacing w:val="2"/>
                <w:sz w:val="20"/>
                <w:szCs w:val="20"/>
                <w:lang w:val="en-US" w:eastAsia="zh-CN"/>
              </w:rPr>
              <w:t>810</w:t>
            </w:r>
          </w:p>
        </w:tc>
        <w:tc>
          <w:tcPr>
            <w:tcW w:w="908" w:type="dxa"/>
            <w:noWrap w:val="0"/>
            <w:vAlign w:val="top"/>
          </w:tcPr>
          <w:p w14:paraId="0D5AC8F8">
            <w:pPr>
              <w:spacing w:before="267" w:line="195" w:lineRule="auto"/>
              <w:ind w:left="293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4"/>
                <w:sz w:val="20"/>
                <w:szCs w:val="20"/>
              </w:rPr>
              <w:t>340</w:t>
            </w:r>
          </w:p>
        </w:tc>
        <w:tc>
          <w:tcPr>
            <w:tcW w:w="951" w:type="dxa"/>
            <w:noWrap w:val="0"/>
            <w:vAlign w:val="top"/>
          </w:tcPr>
          <w:p w14:paraId="79B6C24F">
            <w:pPr>
              <w:spacing w:before="267" w:line="195" w:lineRule="auto"/>
              <w:ind w:firstLine="400" w:firstLineChars="20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</w:rPr>
              <w:t>125</w:t>
            </w:r>
          </w:p>
        </w:tc>
        <w:tc>
          <w:tcPr>
            <w:tcW w:w="1072" w:type="dxa"/>
            <w:noWrap w:val="0"/>
            <w:vAlign w:val="top"/>
          </w:tcPr>
          <w:p w14:paraId="5304CB77">
            <w:pPr>
              <w:spacing w:before="267" w:line="195" w:lineRule="auto"/>
              <w:ind w:left="377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3"/>
                <w:sz w:val="20"/>
                <w:szCs w:val="20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color w:val="auto"/>
                <w:spacing w:val="3"/>
                <w:sz w:val="20"/>
                <w:szCs w:val="20"/>
              </w:rPr>
              <w:t>0</w:t>
            </w:r>
          </w:p>
        </w:tc>
        <w:tc>
          <w:tcPr>
            <w:tcW w:w="1574" w:type="dxa"/>
            <w:noWrap w:val="0"/>
            <w:vAlign w:val="top"/>
          </w:tcPr>
          <w:p w14:paraId="7BEA266C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170" w:type="dxa"/>
            <w:noWrap w:val="0"/>
            <w:vAlign w:val="top"/>
          </w:tcPr>
          <w:p w14:paraId="3E9366F3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</w:tbl>
    <w:p w14:paraId="52D7A4C8">
      <w:pPr>
        <w:widowControl w:val="0"/>
        <w:spacing w:line="60" w:lineRule="exact"/>
        <w:jc w:val="both"/>
        <w:rPr>
          <w:rFonts w:ascii="Arial" w:hAnsi="Arial" w:eastAsia="Arial" w:cs="Arial"/>
          <w:color w:val="auto"/>
          <w:kern w:val="2"/>
          <w:sz w:val="5"/>
          <w:szCs w:val="21"/>
          <w:lang w:val="en-US" w:eastAsia="en-US" w:bidi="ar-SA"/>
        </w:rPr>
      </w:pPr>
    </w:p>
    <w:p w14:paraId="79E2FA21">
      <w:pPr>
        <w:spacing w:line="60" w:lineRule="exact"/>
        <w:rPr>
          <w:color w:val="auto"/>
          <w:sz w:val="5"/>
          <w:szCs w:val="5"/>
        </w:rPr>
        <w:sectPr>
          <w:headerReference r:id="rId5" w:type="default"/>
          <w:footerReference r:id="rId6" w:type="default"/>
          <w:pgSz w:w="11906" w:h="16839"/>
          <w:pgMar w:top="1431" w:right="1357" w:bottom="1490" w:left="1362" w:header="794" w:footer="992" w:gutter="0"/>
          <w:pgNumType w:fmt="decimal"/>
          <w:cols w:space="720" w:num="1"/>
        </w:sectPr>
      </w:pPr>
    </w:p>
    <w:p w14:paraId="6F7B8265">
      <w:pPr>
        <w:spacing w:before="232" w:line="224" w:lineRule="auto"/>
        <w:rPr>
          <w:rFonts w:hint="eastAsia" w:ascii="黑体" w:hAnsi="黑体" w:eastAsia="黑体" w:cs="黑体"/>
          <w:color w:val="auto"/>
          <w:spacing w:val="-7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pacing w:val="-7"/>
          <w:sz w:val="28"/>
          <w:szCs w:val="28"/>
        </w:rPr>
        <w:t>附件 2</w:t>
      </w:r>
      <w:r>
        <w:rPr>
          <w:rFonts w:hint="eastAsia" w:ascii="黑体" w:hAnsi="黑体" w:eastAsia="黑体" w:cs="黑体"/>
          <w:color w:val="auto"/>
          <w:spacing w:val="-7"/>
          <w:sz w:val="28"/>
          <w:szCs w:val="28"/>
          <w:lang w:val="en-US" w:eastAsia="zh-CN"/>
        </w:rPr>
        <w:t>-</w:t>
      </w:r>
      <w:r>
        <w:rPr>
          <w:rFonts w:hint="eastAsia" w:ascii="黑体" w:hAnsi="黑体" w:eastAsia="黑体" w:cs="黑体"/>
          <w:color w:val="auto"/>
          <w:spacing w:val="-7"/>
          <w:sz w:val="28"/>
          <w:szCs w:val="28"/>
        </w:rPr>
        <w:t>2</w:t>
      </w:r>
    </w:p>
    <w:p w14:paraId="6DEDFE47">
      <w:pPr>
        <w:spacing w:before="182" w:line="225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sz w:val="28"/>
          <w:szCs w:val="28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sz w:val="28"/>
          <w:szCs w:val="28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sz w:val="28"/>
          <w:szCs w:val="28"/>
        </w:rPr>
        <w:t>年林场春季灭鼠鼠药领发登记表</w:t>
      </w:r>
    </w:p>
    <w:p w14:paraId="7CAF6535">
      <w:pPr>
        <w:spacing w:before="241" w:line="221" w:lineRule="auto"/>
        <w:ind w:left="7212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</w:rPr>
        <w:t>单位：袋</w:t>
      </w:r>
    </w:p>
    <w:p w14:paraId="5765B881">
      <w:pPr>
        <w:spacing w:line="71" w:lineRule="exact"/>
        <w:rPr>
          <w:rFonts w:ascii="Times New Roman" w:hAnsi="Times New Roman" w:eastAsia="仿宋_GB2312" w:cs="Times New Roman"/>
          <w:color w:val="auto"/>
          <w:sz w:val="32"/>
        </w:rPr>
      </w:pPr>
    </w:p>
    <w:tbl>
      <w:tblPr>
        <w:tblStyle w:val="6"/>
        <w:tblW w:w="8124" w:type="dxa"/>
        <w:tblInd w:w="26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2"/>
        <w:gridCol w:w="2029"/>
        <w:gridCol w:w="2029"/>
        <w:gridCol w:w="2034"/>
      </w:tblGrid>
      <w:tr w14:paraId="7B716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2032" w:type="dxa"/>
            <w:noWrap w:val="0"/>
            <w:vAlign w:val="top"/>
          </w:tcPr>
          <w:p w14:paraId="52F0E9D3">
            <w:pPr>
              <w:spacing w:line="353" w:lineRule="auto"/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5DD1A22D">
            <w:pPr>
              <w:spacing w:before="98" w:line="222" w:lineRule="auto"/>
              <w:ind w:left="426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4"/>
                <w:sz w:val="28"/>
                <w:szCs w:val="28"/>
              </w:rPr>
              <w:t>地区名称</w:t>
            </w:r>
          </w:p>
        </w:tc>
        <w:tc>
          <w:tcPr>
            <w:tcW w:w="2029" w:type="dxa"/>
            <w:noWrap w:val="0"/>
            <w:vAlign w:val="top"/>
          </w:tcPr>
          <w:p w14:paraId="7534E156">
            <w:pPr>
              <w:spacing w:line="266" w:lineRule="auto"/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2B7634C3">
            <w:pPr>
              <w:spacing w:before="98" w:line="222" w:lineRule="auto"/>
              <w:ind w:left="424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4"/>
                <w:sz w:val="28"/>
                <w:szCs w:val="28"/>
              </w:rPr>
              <w:t>野外鼠药</w:t>
            </w:r>
          </w:p>
        </w:tc>
        <w:tc>
          <w:tcPr>
            <w:tcW w:w="2029" w:type="dxa"/>
            <w:noWrap w:val="0"/>
            <w:vAlign w:val="top"/>
          </w:tcPr>
          <w:p w14:paraId="74715F89">
            <w:pPr>
              <w:spacing w:line="354" w:lineRule="auto"/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58E11F89">
            <w:pPr>
              <w:spacing w:before="97" w:line="221" w:lineRule="auto"/>
              <w:ind w:left="422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3"/>
                <w:sz w:val="28"/>
                <w:szCs w:val="28"/>
              </w:rPr>
              <w:t>邻取日期</w:t>
            </w:r>
          </w:p>
        </w:tc>
        <w:tc>
          <w:tcPr>
            <w:tcW w:w="2034" w:type="dxa"/>
            <w:noWrap w:val="0"/>
            <w:vAlign w:val="top"/>
          </w:tcPr>
          <w:p w14:paraId="6737767B">
            <w:pPr>
              <w:spacing w:line="354" w:lineRule="auto"/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4DD05AC2">
            <w:pPr>
              <w:spacing w:before="97" w:line="221" w:lineRule="auto"/>
              <w:ind w:left="272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8"/>
                <w:szCs w:val="28"/>
              </w:rPr>
              <w:t>领取人签名</w:t>
            </w:r>
          </w:p>
        </w:tc>
      </w:tr>
      <w:tr w14:paraId="60DB6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032" w:type="dxa"/>
            <w:noWrap w:val="0"/>
            <w:vAlign w:val="top"/>
          </w:tcPr>
          <w:p w14:paraId="0113411C">
            <w:pPr>
              <w:spacing w:before="288" w:line="222" w:lineRule="auto"/>
              <w:ind w:left="591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13"/>
                <w:sz w:val="28"/>
                <w:szCs w:val="28"/>
              </w:rPr>
              <w:t>高家梁</w:t>
            </w:r>
          </w:p>
        </w:tc>
        <w:tc>
          <w:tcPr>
            <w:tcW w:w="2029" w:type="dxa"/>
            <w:noWrap w:val="0"/>
            <w:vAlign w:val="top"/>
          </w:tcPr>
          <w:p w14:paraId="5BC1ABAF">
            <w:pPr>
              <w:spacing w:line="254" w:lineRule="auto"/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430D2132">
            <w:pPr>
              <w:spacing w:before="86" w:line="185" w:lineRule="auto"/>
              <w:ind w:left="951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029" w:type="dxa"/>
            <w:noWrap w:val="0"/>
            <w:vAlign w:val="top"/>
          </w:tcPr>
          <w:p w14:paraId="4C8C181F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noWrap w:val="0"/>
            <w:vAlign w:val="top"/>
          </w:tcPr>
          <w:p w14:paraId="33A64E6F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D6F7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032" w:type="dxa"/>
            <w:noWrap w:val="0"/>
            <w:vAlign w:val="top"/>
          </w:tcPr>
          <w:p w14:paraId="55C56F1E">
            <w:pPr>
              <w:spacing w:before="289" w:line="222" w:lineRule="auto"/>
              <w:ind w:left="585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11"/>
                <w:sz w:val="28"/>
                <w:szCs w:val="28"/>
              </w:rPr>
              <w:t>亿合公</w:t>
            </w:r>
          </w:p>
        </w:tc>
        <w:tc>
          <w:tcPr>
            <w:tcW w:w="2029" w:type="dxa"/>
            <w:noWrap w:val="0"/>
            <w:vAlign w:val="top"/>
          </w:tcPr>
          <w:p w14:paraId="10D6238B">
            <w:pPr>
              <w:spacing w:line="255" w:lineRule="auto"/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7E532401">
            <w:pPr>
              <w:spacing w:before="86" w:line="185" w:lineRule="auto"/>
              <w:ind w:left="951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029" w:type="dxa"/>
            <w:noWrap w:val="0"/>
            <w:vAlign w:val="top"/>
          </w:tcPr>
          <w:p w14:paraId="303CF870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noWrap w:val="0"/>
            <w:vAlign w:val="top"/>
          </w:tcPr>
          <w:p w14:paraId="7C9FD211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3D3F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032" w:type="dxa"/>
            <w:noWrap w:val="0"/>
            <w:vAlign w:val="top"/>
          </w:tcPr>
          <w:p w14:paraId="39C40467">
            <w:pPr>
              <w:spacing w:before="288" w:line="223" w:lineRule="auto"/>
              <w:ind w:left="593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13"/>
                <w:sz w:val="28"/>
                <w:szCs w:val="28"/>
              </w:rPr>
              <w:t>鸭鸡山</w:t>
            </w:r>
          </w:p>
        </w:tc>
        <w:tc>
          <w:tcPr>
            <w:tcW w:w="2029" w:type="dxa"/>
            <w:noWrap w:val="0"/>
            <w:vAlign w:val="top"/>
          </w:tcPr>
          <w:p w14:paraId="3B32F8EF">
            <w:pPr>
              <w:spacing w:line="250" w:lineRule="auto"/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0327F5F4">
            <w:pPr>
              <w:spacing w:before="86" w:line="188" w:lineRule="auto"/>
              <w:ind w:left="895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7"/>
                <w:sz w:val="28"/>
                <w:szCs w:val="28"/>
              </w:rPr>
              <w:t>10</w:t>
            </w:r>
          </w:p>
        </w:tc>
        <w:tc>
          <w:tcPr>
            <w:tcW w:w="2029" w:type="dxa"/>
            <w:noWrap w:val="0"/>
            <w:vAlign w:val="top"/>
          </w:tcPr>
          <w:p w14:paraId="0DE11645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noWrap w:val="0"/>
            <w:vAlign w:val="top"/>
          </w:tcPr>
          <w:p w14:paraId="670D4B45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699C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032" w:type="dxa"/>
            <w:noWrap w:val="0"/>
            <w:vAlign w:val="top"/>
          </w:tcPr>
          <w:p w14:paraId="3BD9CF73">
            <w:pPr>
              <w:spacing w:before="289" w:line="224" w:lineRule="auto"/>
              <w:ind w:left="587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11"/>
                <w:sz w:val="28"/>
                <w:szCs w:val="28"/>
              </w:rPr>
              <w:t>五分地</w:t>
            </w:r>
          </w:p>
        </w:tc>
        <w:tc>
          <w:tcPr>
            <w:tcW w:w="2029" w:type="dxa"/>
            <w:noWrap w:val="0"/>
            <w:vAlign w:val="top"/>
          </w:tcPr>
          <w:p w14:paraId="4800840C">
            <w:pPr>
              <w:spacing w:line="251" w:lineRule="auto"/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3B828B67">
            <w:pPr>
              <w:spacing w:before="86" w:line="188" w:lineRule="auto"/>
              <w:ind w:left="895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7"/>
                <w:sz w:val="28"/>
                <w:szCs w:val="28"/>
              </w:rPr>
              <w:t>10</w:t>
            </w:r>
          </w:p>
        </w:tc>
        <w:tc>
          <w:tcPr>
            <w:tcW w:w="2029" w:type="dxa"/>
            <w:noWrap w:val="0"/>
            <w:vAlign w:val="top"/>
          </w:tcPr>
          <w:p w14:paraId="7C8DE026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noWrap w:val="0"/>
            <w:vAlign w:val="top"/>
          </w:tcPr>
          <w:p w14:paraId="5BF01E36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68BC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032" w:type="dxa"/>
            <w:noWrap w:val="0"/>
            <w:vAlign w:val="top"/>
          </w:tcPr>
          <w:p w14:paraId="1E4EC8B2">
            <w:pPr>
              <w:spacing w:before="290" w:line="222" w:lineRule="auto"/>
              <w:ind w:left="581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9"/>
                <w:sz w:val="28"/>
                <w:szCs w:val="28"/>
              </w:rPr>
              <w:t>松树山</w:t>
            </w:r>
          </w:p>
        </w:tc>
        <w:tc>
          <w:tcPr>
            <w:tcW w:w="2029" w:type="dxa"/>
            <w:noWrap w:val="0"/>
            <w:vAlign w:val="top"/>
          </w:tcPr>
          <w:p w14:paraId="490E6A61">
            <w:pPr>
              <w:spacing w:line="254" w:lineRule="auto"/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01E5C27A">
            <w:pPr>
              <w:spacing w:before="86" w:line="188" w:lineRule="auto"/>
              <w:ind w:left="895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7"/>
                <w:sz w:val="28"/>
                <w:szCs w:val="28"/>
              </w:rPr>
              <w:t>10</w:t>
            </w:r>
          </w:p>
        </w:tc>
        <w:tc>
          <w:tcPr>
            <w:tcW w:w="2029" w:type="dxa"/>
            <w:noWrap w:val="0"/>
            <w:vAlign w:val="top"/>
          </w:tcPr>
          <w:p w14:paraId="43B1E7E6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noWrap w:val="0"/>
            <w:vAlign w:val="top"/>
          </w:tcPr>
          <w:p w14:paraId="0BFFDFD4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6198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032" w:type="dxa"/>
            <w:noWrap w:val="0"/>
            <w:vAlign w:val="top"/>
          </w:tcPr>
          <w:p w14:paraId="4B2DDB78">
            <w:pPr>
              <w:spacing w:before="290" w:line="223" w:lineRule="auto"/>
              <w:ind w:left="732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13"/>
                <w:sz w:val="28"/>
                <w:szCs w:val="28"/>
              </w:rPr>
              <w:t>双河</w:t>
            </w:r>
          </w:p>
        </w:tc>
        <w:tc>
          <w:tcPr>
            <w:tcW w:w="2029" w:type="dxa"/>
            <w:noWrap w:val="0"/>
            <w:vAlign w:val="top"/>
          </w:tcPr>
          <w:p w14:paraId="7BEC6A06">
            <w:pPr>
              <w:spacing w:line="258" w:lineRule="auto"/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72295A9C">
            <w:pPr>
              <w:spacing w:before="86" w:line="185" w:lineRule="auto"/>
              <w:ind w:left="951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029" w:type="dxa"/>
            <w:noWrap w:val="0"/>
            <w:vAlign w:val="top"/>
          </w:tcPr>
          <w:p w14:paraId="22934B7F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noWrap w:val="0"/>
            <w:vAlign w:val="top"/>
          </w:tcPr>
          <w:p w14:paraId="64D61164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DAE2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032" w:type="dxa"/>
            <w:noWrap w:val="0"/>
            <w:vAlign w:val="top"/>
          </w:tcPr>
          <w:p w14:paraId="0CFE9A39">
            <w:pPr>
              <w:spacing w:before="290" w:line="222" w:lineRule="auto"/>
              <w:ind w:left="728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11"/>
                <w:sz w:val="28"/>
                <w:szCs w:val="28"/>
              </w:rPr>
              <w:t>桥头</w:t>
            </w:r>
          </w:p>
        </w:tc>
        <w:tc>
          <w:tcPr>
            <w:tcW w:w="2029" w:type="dxa"/>
            <w:noWrap w:val="0"/>
            <w:vAlign w:val="top"/>
          </w:tcPr>
          <w:p w14:paraId="4BEE11D4">
            <w:pPr>
              <w:spacing w:line="254" w:lineRule="auto"/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31F75D4E">
            <w:pPr>
              <w:spacing w:before="86" w:line="188" w:lineRule="auto"/>
              <w:ind w:left="895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7"/>
                <w:sz w:val="28"/>
                <w:szCs w:val="28"/>
              </w:rPr>
              <w:t>10</w:t>
            </w:r>
          </w:p>
        </w:tc>
        <w:tc>
          <w:tcPr>
            <w:tcW w:w="2029" w:type="dxa"/>
            <w:noWrap w:val="0"/>
            <w:vAlign w:val="top"/>
          </w:tcPr>
          <w:p w14:paraId="3C9B29D7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noWrap w:val="0"/>
            <w:vAlign w:val="top"/>
          </w:tcPr>
          <w:p w14:paraId="0ECDD63B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C49A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032" w:type="dxa"/>
            <w:noWrap w:val="0"/>
            <w:vAlign w:val="top"/>
          </w:tcPr>
          <w:p w14:paraId="4BA46A1C">
            <w:pPr>
              <w:spacing w:before="289" w:line="221" w:lineRule="auto"/>
              <w:ind w:firstLine="506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14"/>
                <w:sz w:val="28"/>
                <w:szCs w:val="28"/>
              </w:rPr>
              <w:t>经济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14"/>
                <w:sz w:val="28"/>
                <w:szCs w:val="28"/>
                <w:lang w:eastAsia="zh-CN"/>
              </w:rPr>
              <w:t>林场</w:t>
            </w:r>
          </w:p>
        </w:tc>
        <w:tc>
          <w:tcPr>
            <w:tcW w:w="2029" w:type="dxa"/>
            <w:noWrap w:val="0"/>
            <w:vAlign w:val="top"/>
          </w:tcPr>
          <w:p w14:paraId="1B72F87D">
            <w:pPr>
              <w:spacing w:line="258" w:lineRule="auto"/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55EE27E0">
            <w:pPr>
              <w:spacing w:before="86" w:line="185" w:lineRule="auto"/>
              <w:ind w:left="951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029" w:type="dxa"/>
            <w:noWrap w:val="0"/>
            <w:vAlign w:val="top"/>
          </w:tcPr>
          <w:p w14:paraId="5573CB1C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noWrap w:val="0"/>
            <w:vAlign w:val="top"/>
          </w:tcPr>
          <w:p w14:paraId="194E42AE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2B7B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032" w:type="dxa"/>
            <w:noWrap w:val="0"/>
            <w:vAlign w:val="top"/>
          </w:tcPr>
          <w:p w14:paraId="5A5934B5">
            <w:pPr>
              <w:spacing w:before="289" w:line="220" w:lineRule="auto"/>
              <w:ind w:left="433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9"/>
                <w:sz w:val="28"/>
                <w:szCs w:val="28"/>
              </w:rPr>
              <w:t>花果营子</w:t>
            </w:r>
          </w:p>
        </w:tc>
        <w:tc>
          <w:tcPr>
            <w:tcW w:w="2029" w:type="dxa"/>
            <w:noWrap w:val="0"/>
            <w:vAlign w:val="top"/>
          </w:tcPr>
          <w:p w14:paraId="5B123CCD">
            <w:pPr>
              <w:spacing w:line="253" w:lineRule="auto"/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0D527564">
            <w:pPr>
              <w:spacing w:before="87" w:line="188" w:lineRule="auto"/>
              <w:ind w:left="895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7"/>
                <w:sz w:val="28"/>
                <w:szCs w:val="28"/>
              </w:rPr>
              <w:t>10</w:t>
            </w:r>
          </w:p>
        </w:tc>
        <w:tc>
          <w:tcPr>
            <w:tcW w:w="2029" w:type="dxa"/>
            <w:noWrap w:val="0"/>
            <w:vAlign w:val="top"/>
          </w:tcPr>
          <w:p w14:paraId="5E375C86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noWrap w:val="0"/>
            <w:vAlign w:val="top"/>
          </w:tcPr>
          <w:p w14:paraId="04F03CD6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5817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032" w:type="dxa"/>
            <w:noWrap w:val="0"/>
            <w:vAlign w:val="top"/>
          </w:tcPr>
          <w:p w14:paraId="17B1D625">
            <w:pPr>
              <w:spacing w:before="290" w:line="234" w:lineRule="auto"/>
              <w:ind w:left="734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14"/>
                <w:sz w:val="28"/>
                <w:szCs w:val="28"/>
              </w:rPr>
              <w:t>红山</w:t>
            </w:r>
          </w:p>
        </w:tc>
        <w:tc>
          <w:tcPr>
            <w:tcW w:w="2029" w:type="dxa"/>
            <w:noWrap w:val="0"/>
            <w:vAlign w:val="top"/>
          </w:tcPr>
          <w:p w14:paraId="28B994C0">
            <w:pPr>
              <w:spacing w:line="254" w:lineRule="auto"/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2B35F565">
            <w:pPr>
              <w:spacing w:before="86" w:line="188" w:lineRule="auto"/>
              <w:ind w:left="895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7"/>
                <w:sz w:val="28"/>
                <w:szCs w:val="28"/>
              </w:rPr>
              <w:t>10</w:t>
            </w:r>
          </w:p>
        </w:tc>
        <w:tc>
          <w:tcPr>
            <w:tcW w:w="2029" w:type="dxa"/>
            <w:noWrap w:val="0"/>
            <w:vAlign w:val="top"/>
          </w:tcPr>
          <w:p w14:paraId="0D4F47D0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noWrap w:val="0"/>
            <w:vAlign w:val="top"/>
          </w:tcPr>
          <w:p w14:paraId="4F26338C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314C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032" w:type="dxa"/>
            <w:noWrap w:val="0"/>
            <w:vAlign w:val="top"/>
          </w:tcPr>
          <w:p w14:paraId="033AE4DB">
            <w:pPr>
              <w:spacing w:before="289" w:line="224" w:lineRule="auto"/>
              <w:ind w:left="584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10"/>
                <w:sz w:val="28"/>
                <w:szCs w:val="28"/>
              </w:rPr>
              <w:t>海拉苏</w:t>
            </w:r>
          </w:p>
        </w:tc>
        <w:tc>
          <w:tcPr>
            <w:tcW w:w="2029" w:type="dxa"/>
            <w:noWrap w:val="0"/>
            <w:vAlign w:val="top"/>
          </w:tcPr>
          <w:p w14:paraId="46831A95">
            <w:pPr>
              <w:spacing w:line="258" w:lineRule="auto"/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39489238">
            <w:pPr>
              <w:spacing w:before="86" w:line="185" w:lineRule="auto"/>
              <w:ind w:left="951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029" w:type="dxa"/>
            <w:noWrap w:val="0"/>
            <w:vAlign w:val="top"/>
          </w:tcPr>
          <w:p w14:paraId="5A5F99D9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noWrap w:val="0"/>
            <w:vAlign w:val="top"/>
          </w:tcPr>
          <w:p w14:paraId="1DF69633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9A71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032" w:type="dxa"/>
            <w:noWrap w:val="0"/>
            <w:vAlign w:val="top"/>
          </w:tcPr>
          <w:p w14:paraId="2B57A1D5">
            <w:pPr>
              <w:spacing w:before="292" w:line="222" w:lineRule="auto"/>
              <w:ind w:left="581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9"/>
                <w:sz w:val="28"/>
                <w:szCs w:val="28"/>
              </w:rPr>
              <w:t>格日僧</w:t>
            </w:r>
          </w:p>
        </w:tc>
        <w:tc>
          <w:tcPr>
            <w:tcW w:w="2029" w:type="dxa"/>
            <w:noWrap w:val="0"/>
            <w:vAlign w:val="top"/>
          </w:tcPr>
          <w:p w14:paraId="5F4367A4">
            <w:pPr>
              <w:spacing w:line="258" w:lineRule="auto"/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027C43C5">
            <w:pPr>
              <w:spacing w:before="86" w:line="185" w:lineRule="auto"/>
              <w:ind w:left="951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029" w:type="dxa"/>
            <w:noWrap w:val="0"/>
            <w:vAlign w:val="top"/>
          </w:tcPr>
          <w:p w14:paraId="77D08571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noWrap w:val="0"/>
            <w:vAlign w:val="top"/>
          </w:tcPr>
          <w:p w14:paraId="7BBABCC8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BD16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2032" w:type="dxa"/>
            <w:noWrap w:val="0"/>
            <w:vAlign w:val="top"/>
          </w:tcPr>
          <w:p w14:paraId="4796D244">
            <w:pPr>
              <w:spacing w:before="292" w:line="222" w:lineRule="auto"/>
              <w:ind w:left="741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18"/>
                <w:sz w:val="28"/>
                <w:szCs w:val="28"/>
              </w:rPr>
              <w:t>合计</w:t>
            </w:r>
          </w:p>
        </w:tc>
        <w:tc>
          <w:tcPr>
            <w:tcW w:w="2029" w:type="dxa"/>
            <w:noWrap w:val="0"/>
            <w:vAlign w:val="top"/>
          </w:tcPr>
          <w:p w14:paraId="4ADA62A8">
            <w:pPr>
              <w:spacing w:line="254" w:lineRule="auto"/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6B758ECA">
            <w:pPr>
              <w:spacing w:before="86" w:line="188" w:lineRule="auto"/>
              <w:ind w:left="872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6"/>
                <w:sz w:val="28"/>
                <w:szCs w:val="28"/>
              </w:rPr>
              <w:t>90</w:t>
            </w:r>
          </w:p>
        </w:tc>
        <w:tc>
          <w:tcPr>
            <w:tcW w:w="2029" w:type="dxa"/>
            <w:noWrap w:val="0"/>
            <w:vAlign w:val="top"/>
          </w:tcPr>
          <w:p w14:paraId="10402499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noWrap w:val="0"/>
            <w:vAlign w:val="top"/>
          </w:tcPr>
          <w:p w14:paraId="141B1DE9">
            <w:pPr>
              <w:rPr>
                <w:rFonts w:ascii="Arial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0954876C">
      <w:pPr>
        <w:widowControl w:val="0"/>
        <w:jc w:val="both"/>
        <w:rPr>
          <w:rFonts w:ascii="Arial" w:hAnsi="Arial" w:eastAsia="Arial" w:cs="Arial"/>
          <w:color w:val="auto"/>
          <w:kern w:val="2"/>
          <w:sz w:val="28"/>
          <w:szCs w:val="28"/>
          <w:lang w:val="en-US" w:eastAsia="en-US" w:bidi="ar-SA"/>
        </w:rPr>
      </w:pPr>
    </w:p>
    <w:p w14:paraId="387195D1">
      <w:pPr>
        <w:rPr>
          <w:color w:val="auto"/>
        </w:rPr>
        <w:sectPr>
          <w:headerReference r:id="rId7" w:type="default"/>
          <w:footerReference r:id="rId8" w:type="default"/>
          <w:pgSz w:w="11906" w:h="16839"/>
          <w:pgMar w:top="1440" w:right="1800" w:bottom="1440" w:left="1800" w:header="794" w:footer="992" w:gutter="0"/>
          <w:pgNumType w:fmt="decimal"/>
          <w:cols w:space="720" w:num="1"/>
        </w:sectPr>
      </w:pPr>
    </w:p>
    <w:p w14:paraId="09583B40">
      <w:pPr>
        <w:spacing w:before="232" w:line="224" w:lineRule="auto"/>
        <w:rPr>
          <w:rFonts w:hint="eastAsia" w:ascii="黑体" w:hAnsi="黑体" w:eastAsia="黑体" w:cs="黑体"/>
          <w:color w:val="auto"/>
          <w:spacing w:val="-7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pacing w:val="-7"/>
          <w:sz w:val="28"/>
          <w:szCs w:val="28"/>
        </w:rPr>
        <w:t>附件 3</w:t>
      </w:r>
      <w:r>
        <w:rPr>
          <w:rFonts w:hint="eastAsia" w:ascii="黑体" w:hAnsi="黑体" w:eastAsia="黑体" w:cs="黑体"/>
          <w:color w:val="auto"/>
          <w:spacing w:val="-7"/>
          <w:sz w:val="28"/>
          <w:szCs w:val="28"/>
          <w:lang w:val="en-US" w:eastAsia="zh-CN"/>
        </w:rPr>
        <w:t>-</w:t>
      </w:r>
      <w:r>
        <w:rPr>
          <w:rFonts w:hint="eastAsia" w:ascii="黑体" w:hAnsi="黑体" w:eastAsia="黑体" w:cs="黑体"/>
          <w:color w:val="auto"/>
          <w:spacing w:val="-7"/>
          <w:sz w:val="28"/>
          <w:szCs w:val="28"/>
        </w:rPr>
        <w:t>1</w:t>
      </w:r>
    </w:p>
    <w:p w14:paraId="12DB6145">
      <w:pPr>
        <w:spacing w:before="182" w:line="225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sz w:val="28"/>
          <w:szCs w:val="28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6"/>
          <w:sz w:val="28"/>
          <w:szCs w:val="28"/>
        </w:rPr>
        <w:t>表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6"/>
          <w:sz w:val="28"/>
          <w:szCs w:val="28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sz w:val="28"/>
          <w:szCs w:val="28"/>
        </w:rPr>
        <w:t xml:space="preserve">  野外灭鼠前鼠密度调查表</w:t>
      </w:r>
    </w:p>
    <w:p w14:paraId="203527AF">
      <w:pPr>
        <w:spacing w:before="201"/>
        <w:rPr>
          <w:rFonts w:ascii="Times New Roman" w:hAnsi="Times New Roman" w:eastAsia="仿宋_GB2312" w:cs="Times New Roman"/>
          <w:color w:val="auto"/>
          <w:sz w:val="32"/>
        </w:rPr>
      </w:pPr>
    </w:p>
    <w:tbl>
      <w:tblPr>
        <w:tblStyle w:val="6"/>
        <w:tblW w:w="13012" w:type="dxa"/>
        <w:tblInd w:w="8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4"/>
        <w:gridCol w:w="1734"/>
        <w:gridCol w:w="2307"/>
        <w:gridCol w:w="2320"/>
        <w:gridCol w:w="1741"/>
        <w:gridCol w:w="2556"/>
      </w:tblGrid>
      <w:tr w14:paraId="7D574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2354" w:type="dxa"/>
            <w:noWrap w:val="0"/>
            <w:vAlign w:val="top"/>
          </w:tcPr>
          <w:p w14:paraId="484DDCAD">
            <w:pPr>
              <w:spacing w:line="327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6901DDFD">
            <w:pPr>
              <w:spacing w:line="327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7C47ABFD">
            <w:pPr>
              <w:widowControl w:val="0"/>
              <w:spacing w:before="65" w:line="228" w:lineRule="auto"/>
              <w:ind w:left="339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7"/>
                <w:kern w:val="2"/>
                <w:sz w:val="20"/>
                <w:szCs w:val="20"/>
                <w:lang w:val="en-US" w:eastAsia="en-US" w:bidi="ar-SA"/>
              </w:rPr>
              <w:t>野外灭鼠调查地点</w:t>
            </w:r>
          </w:p>
        </w:tc>
        <w:tc>
          <w:tcPr>
            <w:tcW w:w="1734" w:type="dxa"/>
            <w:noWrap w:val="0"/>
            <w:vAlign w:val="top"/>
          </w:tcPr>
          <w:p w14:paraId="5ADEA863">
            <w:pPr>
              <w:spacing w:line="455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58CF83AF">
            <w:pPr>
              <w:widowControl w:val="0"/>
              <w:spacing w:before="65" w:line="356" w:lineRule="auto"/>
              <w:ind w:left="361" w:right="346" w:hanging="8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调查面积</w:t>
            </w: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1"/>
                <w:kern w:val="2"/>
                <w:sz w:val="20"/>
                <w:szCs w:val="20"/>
                <w:lang w:val="en-US" w:eastAsia="en-US" w:bidi="ar-SA"/>
              </w:rPr>
              <w:t>（公顷）</w:t>
            </w:r>
          </w:p>
        </w:tc>
        <w:tc>
          <w:tcPr>
            <w:tcW w:w="2307" w:type="dxa"/>
            <w:noWrap w:val="0"/>
            <w:vAlign w:val="top"/>
          </w:tcPr>
          <w:p w14:paraId="6845DC3A">
            <w:pPr>
              <w:spacing w:line="455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35615958">
            <w:pPr>
              <w:widowControl w:val="0"/>
              <w:spacing w:before="65" w:line="356" w:lineRule="auto"/>
              <w:ind w:left="484" w:right="487" w:firstLine="48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灭鼠前鼠密度</w:t>
            </w:r>
            <w:r>
              <w:rPr>
                <w:rFonts w:ascii="宋体" w:hAnsi="宋体" w:eastAsia="宋体" w:cs="宋体"/>
                <w:color w:val="auto"/>
                <w:spacing w:val="1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en-US" w:bidi="ar-SA"/>
              </w:rPr>
              <w:t>（洞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kern w:val="2"/>
                <w:sz w:val="20"/>
                <w:szCs w:val="20"/>
                <w:lang w:val="en-US" w:eastAsia="en-US" w:bidi="ar-SA"/>
              </w:rPr>
              <w:t>/10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19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en-US" w:bidi="ar-SA"/>
              </w:rPr>
              <w:t>公顷）</w:t>
            </w:r>
          </w:p>
        </w:tc>
        <w:tc>
          <w:tcPr>
            <w:tcW w:w="2320" w:type="dxa"/>
            <w:noWrap w:val="0"/>
            <w:vAlign w:val="top"/>
          </w:tcPr>
          <w:p w14:paraId="33B17C04">
            <w:pPr>
              <w:spacing w:line="455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27D70D02">
            <w:pPr>
              <w:widowControl w:val="0"/>
              <w:spacing w:before="65" w:line="356" w:lineRule="auto"/>
              <w:ind w:left="462" w:right="462" w:firstLine="48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灭鼠后鼠密度</w:t>
            </w:r>
            <w:r>
              <w:rPr>
                <w:rFonts w:ascii="宋体" w:hAnsi="宋体" w:eastAsia="宋体" w:cs="宋体"/>
                <w:color w:val="auto"/>
                <w:spacing w:val="1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en-US" w:bidi="ar-SA"/>
              </w:rPr>
              <w:t>（洞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kern w:val="2"/>
                <w:sz w:val="20"/>
                <w:szCs w:val="20"/>
                <w:lang w:val="en-US" w:eastAsia="en-US" w:bidi="ar-SA"/>
              </w:rPr>
              <w:t>/10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19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en-US" w:bidi="ar-SA"/>
              </w:rPr>
              <w:t>公顷）</w:t>
            </w:r>
          </w:p>
        </w:tc>
        <w:tc>
          <w:tcPr>
            <w:tcW w:w="1741" w:type="dxa"/>
            <w:noWrap w:val="0"/>
            <w:vAlign w:val="top"/>
          </w:tcPr>
          <w:p w14:paraId="12EC1B0D">
            <w:pPr>
              <w:spacing w:line="326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5EC3EE7C">
            <w:pPr>
              <w:spacing w:line="327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75CF12C6">
            <w:pPr>
              <w:widowControl w:val="0"/>
              <w:spacing w:before="65" w:line="230" w:lineRule="auto"/>
              <w:ind w:left="577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调查时间</w:t>
            </w:r>
          </w:p>
        </w:tc>
        <w:tc>
          <w:tcPr>
            <w:tcW w:w="2556" w:type="dxa"/>
            <w:noWrap w:val="0"/>
            <w:vAlign w:val="top"/>
          </w:tcPr>
          <w:p w14:paraId="0DA681F0">
            <w:pPr>
              <w:spacing w:line="326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14A6150F">
            <w:pPr>
              <w:spacing w:line="327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2AD249EB">
            <w:pPr>
              <w:widowControl w:val="0"/>
              <w:spacing w:before="65" w:line="229" w:lineRule="auto"/>
              <w:ind w:left="651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参加调查人员</w:t>
            </w:r>
          </w:p>
        </w:tc>
      </w:tr>
      <w:tr w14:paraId="012BA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354" w:type="dxa"/>
            <w:noWrap w:val="0"/>
            <w:vAlign w:val="top"/>
          </w:tcPr>
          <w:p w14:paraId="6CD6F13A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34" w:type="dxa"/>
            <w:noWrap w:val="0"/>
            <w:vAlign w:val="top"/>
          </w:tcPr>
          <w:p w14:paraId="2B61D810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307" w:type="dxa"/>
            <w:noWrap w:val="0"/>
            <w:vAlign w:val="top"/>
          </w:tcPr>
          <w:p w14:paraId="34F5654C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320" w:type="dxa"/>
            <w:noWrap w:val="0"/>
            <w:vAlign w:val="top"/>
          </w:tcPr>
          <w:p w14:paraId="4EF57C1E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41" w:type="dxa"/>
            <w:noWrap w:val="0"/>
            <w:vAlign w:val="top"/>
          </w:tcPr>
          <w:p w14:paraId="7ADB866B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556" w:type="dxa"/>
            <w:noWrap w:val="0"/>
            <w:vAlign w:val="top"/>
          </w:tcPr>
          <w:p w14:paraId="598C1B33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22E61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354" w:type="dxa"/>
            <w:noWrap w:val="0"/>
            <w:vAlign w:val="top"/>
          </w:tcPr>
          <w:p w14:paraId="67C18326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34" w:type="dxa"/>
            <w:noWrap w:val="0"/>
            <w:vAlign w:val="top"/>
          </w:tcPr>
          <w:p w14:paraId="322164F9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307" w:type="dxa"/>
            <w:noWrap w:val="0"/>
            <w:vAlign w:val="top"/>
          </w:tcPr>
          <w:p w14:paraId="71846EAE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320" w:type="dxa"/>
            <w:noWrap w:val="0"/>
            <w:vAlign w:val="top"/>
          </w:tcPr>
          <w:p w14:paraId="3478FB66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41" w:type="dxa"/>
            <w:noWrap w:val="0"/>
            <w:vAlign w:val="top"/>
          </w:tcPr>
          <w:p w14:paraId="1D089D3B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556" w:type="dxa"/>
            <w:noWrap w:val="0"/>
            <w:vAlign w:val="top"/>
          </w:tcPr>
          <w:p w14:paraId="474E1D00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7E4EB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354" w:type="dxa"/>
            <w:noWrap w:val="0"/>
            <w:vAlign w:val="top"/>
          </w:tcPr>
          <w:p w14:paraId="0F199325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34" w:type="dxa"/>
            <w:noWrap w:val="0"/>
            <w:vAlign w:val="top"/>
          </w:tcPr>
          <w:p w14:paraId="6D296662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307" w:type="dxa"/>
            <w:noWrap w:val="0"/>
            <w:vAlign w:val="top"/>
          </w:tcPr>
          <w:p w14:paraId="40357871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320" w:type="dxa"/>
            <w:noWrap w:val="0"/>
            <w:vAlign w:val="top"/>
          </w:tcPr>
          <w:p w14:paraId="32D2BEF9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41" w:type="dxa"/>
            <w:noWrap w:val="0"/>
            <w:vAlign w:val="top"/>
          </w:tcPr>
          <w:p w14:paraId="49FF470C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556" w:type="dxa"/>
            <w:noWrap w:val="0"/>
            <w:vAlign w:val="top"/>
          </w:tcPr>
          <w:p w14:paraId="55A8CDC6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5C730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354" w:type="dxa"/>
            <w:noWrap w:val="0"/>
            <w:vAlign w:val="top"/>
          </w:tcPr>
          <w:p w14:paraId="4887D11C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34" w:type="dxa"/>
            <w:noWrap w:val="0"/>
            <w:vAlign w:val="top"/>
          </w:tcPr>
          <w:p w14:paraId="6F99F23F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307" w:type="dxa"/>
            <w:noWrap w:val="0"/>
            <w:vAlign w:val="top"/>
          </w:tcPr>
          <w:p w14:paraId="5C229126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320" w:type="dxa"/>
            <w:noWrap w:val="0"/>
            <w:vAlign w:val="top"/>
          </w:tcPr>
          <w:p w14:paraId="717B3FDE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41" w:type="dxa"/>
            <w:noWrap w:val="0"/>
            <w:vAlign w:val="top"/>
          </w:tcPr>
          <w:p w14:paraId="2C41B098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556" w:type="dxa"/>
            <w:noWrap w:val="0"/>
            <w:vAlign w:val="top"/>
          </w:tcPr>
          <w:p w14:paraId="4A8EA5F1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14A5C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54" w:type="dxa"/>
            <w:noWrap w:val="0"/>
            <w:vAlign w:val="center"/>
          </w:tcPr>
          <w:p w14:paraId="09D3A7EE">
            <w:pPr>
              <w:spacing w:line="26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54ABD480">
            <w:pPr>
              <w:widowControl w:val="0"/>
              <w:spacing w:before="65" w:line="229" w:lineRule="auto"/>
              <w:ind w:left="868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2"/>
                <w:kern w:val="2"/>
                <w:sz w:val="20"/>
                <w:szCs w:val="20"/>
                <w:lang w:val="en-US" w:eastAsia="en-US" w:bidi="ar-SA"/>
              </w:rPr>
              <w:t>合</w:t>
            </w:r>
            <w:r>
              <w:rPr>
                <w:rFonts w:ascii="宋体" w:hAnsi="宋体" w:eastAsia="宋体" w:cs="宋体"/>
                <w:color w:val="auto"/>
                <w:spacing w:val="9"/>
                <w:kern w:val="2"/>
                <w:sz w:val="20"/>
                <w:szCs w:val="20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2"/>
                <w:kern w:val="2"/>
                <w:sz w:val="20"/>
                <w:szCs w:val="20"/>
                <w:lang w:val="en-US" w:eastAsia="en-US" w:bidi="ar-SA"/>
              </w:rPr>
              <w:t>计</w:t>
            </w:r>
          </w:p>
        </w:tc>
        <w:tc>
          <w:tcPr>
            <w:tcW w:w="1734" w:type="dxa"/>
            <w:noWrap w:val="0"/>
            <w:vAlign w:val="center"/>
          </w:tcPr>
          <w:p w14:paraId="589183E1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307" w:type="dxa"/>
            <w:noWrap w:val="0"/>
            <w:vAlign w:val="top"/>
          </w:tcPr>
          <w:p w14:paraId="00100105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320" w:type="dxa"/>
            <w:noWrap w:val="0"/>
            <w:vAlign w:val="top"/>
          </w:tcPr>
          <w:p w14:paraId="7B1330B5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41" w:type="dxa"/>
            <w:noWrap w:val="0"/>
            <w:vAlign w:val="top"/>
          </w:tcPr>
          <w:p w14:paraId="3B53FF13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556" w:type="dxa"/>
            <w:noWrap w:val="0"/>
            <w:vAlign w:val="top"/>
          </w:tcPr>
          <w:p w14:paraId="390F880D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</w:tbl>
    <w:p w14:paraId="4F8A4127">
      <w:pPr>
        <w:spacing w:before="80" w:line="223" w:lineRule="auto"/>
        <w:ind w:left="1103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ascii="仿宋" w:hAnsi="仿宋" w:eastAsia="仿宋" w:cs="仿宋"/>
          <w:b/>
          <w:bCs/>
          <w:color w:val="auto"/>
          <w:spacing w:val="-3"/>
          <w:sz w:val="28"/>
          <w:szCs w:val="28"/>
        </w:rPr>
        <w:t>填表人：</w:t>
      </w:r>
      <w:r>
        <w:rPr>
          <w:rFonts w:ascii="仿宋" w:hAnsi="仿宋" w:eastAsia="仿宋" w:cs="仿宋"/>
          <w:color w:val="auto"/>
          <w:spacing w:val="-3"/>
          <w:sz w:val="28"/>
          <w:szCs w:val="28"/>
        </w:rPr>
        <w:t xml:space="preserve">                                                     </w:t>
      </w:r>
      <w:r>
        <w:rPr>
          <w:rFonts w:ascii="仿宋" w:hAnsi="仿宋" w:eastAsia="仿宋" w:cs="仿宋"/>
          <w:color w:val="auto"/>
          <w:spacing w:val="-4"/>
          <w:sz w:val="28"/>
          <w:szCs w:val="28"/>
        </w:rPr>
        <w:t xml:space="preserve">    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8"/>
          <w:szCs w:val="28"/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auto"/>
          <w:spacing w:val="-4"/>
          <w:sz w:val="28"/>
          <w:szCs w:val="28"/>
          <w:lang w:val="en-US" w:eastAsia="zh-CN"/>
        </w:rPr>
        <w:t>6</w:t>
      </w:r>
      <w:r>
        <w:rPr>
          <w:rFonts w:ascii="仿宋" w:hAnsi="仿宋" w:eastAsia="仿宋" w:cs="仿宋"/>
          <w:b/>
          <w:bCs/>
          <w:color w:val="auto"/>
          <w:spacing w:val="-4"/>
          <w:sz w:val="28"/>
          <w:szCs w:val="28"/>
        </w:rPr>
        <w:t>年</w:t>
      </w:r>
      <w:r>
        <w:rPr>
          <w:rFonts w:ascii="仿宋" w:hAnsi="仿宋" w:eastAsia="仿宋" w:cs="仿宋"/>
          <w:color w:val="auto"/>
          <w:spacing w:val="-4"/>
          <w:sz w:val="28"/>
          <w:szCs w:val="28"/>
        </w:rPr>
        <w:t xml:space="preserve">  </w:t>
      </w:r>
      <w:r>
        <w:rPr>
          <w:rFonts w:ascii="仿宋" w:hAnsi="仿宋" w:eastAsia="仿宋" w:cs="仿宋"/>
          <w:b/>
          <w:bCs/>
          <w:color w:val="auto"/>
          <w:spacing w:val="-4"/>
          <w:sz w:val="28"/>
          <w:szCs w:val="28"/>
        </w:rPr>
        <w:t>月</w:t>
      </w:r>
      <w:r>
        <w:rPr>
          <w:rFonts w:ascii="仿宋" w:hAnsi="仿宋" w:eastAsia="仿宋" w:cs="仿宋"/>
          <w:color w:val="auto"/>
          <w:spacing w:val="-4"/>
          <w:sz w:val="28"/>
          <w:szCs w:val="28"/>
        </w:rPr>
        <w:t xml:space="preserve">   </w:t>
      </w:r>
      <w:r>
        <w:rPr>
          <w:rFonts w:ascii="仿宋" w:hAnsi="仿宋" w:eastAsia="仿宋" w:cs="仿宋"/>
          <w:b/>
          <w:bCs/>
          <w:color w:val="auto"/>
          <w:spacing w:val="-4"/>
          <w:sz w:val="28"/>
          <w:szCs w:val="28"/>
        </w:rPr>
        <w:t>日</w:t>
      </w:r>
    </w:p>
    <w:p w14:paraId="284CEAF2">
      <w:pPr>
        <w:widowControl w:val="0"/>
        <w:spacing w:line="369" w:lineRule="auto"/>
        <w:jc w:val="both"/>
        <w:rPr>
          <w:rFonts w:ascii="Arial" w:hAnsi="Arial" w:eastAsia="Arial" w:cs="Arial"/>
          <w:color w:val="auto"/>
          <w:kern w:val="2"/>
          <w:sz w:val="21"/>
          <w:szCs w:val="21"/>
          <w:lang w:val="en-US" w:eastAsia="en-US" w:bidi="ar-SA"/>
        </w:rPr>
      </w:pPr>
    </w:p>
    <w:p w14:paraId="3A0D83CD">
      <w:pPr>
        <w:spacing w:before="91" w:line="247" w:lineRule="auto"/>
        <w:ind w:left="1098" w:right="1054" w:hanging="542"/>
        <w:rPr>
          <w:rFonts w:ascii="楷体" w:hAnsi="楷体" w:eastAsia="楷体" w:cs="楷体"/>
          <w:color w:val="auto"/>
          <w:sz w:val="28"/>
          <w:szCs w:val="28"/>
        </w:rPr>
        <w:sectPr>
          <w:headerReference r:id="rId9" w:type="default"/>
          <w:footerReference r:id="rId10" w:type="default"/>
          <w:pgSz w:w="16839" w:h="11906"/>
          <w:pgMar w:top="1446" w:right="1910" w:bottom="1446" w:left="1587" w:header="794" w:footer="992" w:gutter="0"/>
          <w:pgNumType w:fmt="decimal"/>
          <w:cols w:space="720" w:num="1"/>
        </w:sectPr>
      </w:pPr>
      <w:r>
        <w:rPr>
          <w:rFonts w:ascii="楷体" w:hAnsi="楷体" w:eastAsia="楷体" w:cs="楷体"/>
          <w:color w:val="auto"/>
          <w:sz w:val="28"/>
          <w:szCs w:val="28"/>
        </w:rPr>
        <w:t>注：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>1.</w:t>
      </w:r>
      <w:r>
        <w:rPr>
          <w:rFonts w:ascii="楷体" w:hAnsi="楷体" w:eastAsia="楷体" w:cs="楷体"/>
          <w:color w:val="auto"/>
          <w:sz w:val="28"/>
          <w:szCs w:val="28"/>
        </w:rPr>
        <w:t>要调查两个地块，每块不小于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20 </w:t>
      </w:r>
      <w:r>
        <w:rPr>
          <w:rFonts w:ascii="楷体" w:hAnsi="楷体" w:eastAsia="楷体" w:cs="楷体"/>
          <w:color w:val="auto"/>
          <w:sz w:val="28"/>
          <w:szCs w:val="28"/>
        </w:rPr>
        <w:t>公顷。灭鼠前后要调查同一地块以方便对比灭鼠效果。</w:t>
      </w:r>
      <w:r>
        <w:rPr>
          <w:rFonts w:ascii="楷体" w:hAnsi="楷体" w:eastAsia="楷体" w:cs="楷体"/>
          <w:color w:val="auto"/>
          <w:spacing w:val="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</w:rPr>
        <w:t>2.</w:t>
      </w:r>
      <w:r>
        <w:rPr>
          <w:rFonts w:ascii="楷体" w:hAnsi="楷体" w:eastAsia="楷体" w:cs="楷体"/>
          <w:color w:val="auto"/>
          <w:spacing w:val="-1"/>
          <w:sz w:val="28"/>
          <w:szCs w:val="28"/>
        </w:rPr>
        <w:t>各基层卫生院、社区卫生服务中心必须存档。</w:t>
      </w:r>
    </w:p>
    <w:p w14:paraId="485A459D">
      <w:pPr>
        <w:spacing w:before="232" w:line="224" w:lineRule="auto"/>
        <w:rPr>
          <w:rFonts w:hint="eastAsia" w:ascii="黑体" w:hAnsi="黑体" w:eastAsia="黑体" w:cs="黑体"/>
          <w:color w:val="auto"/>
          <w:spacing w:val="-7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pacing w:val="-7"/>
          <w:sz w:val="28"/>
          <w:szCs w:val="28"/>
        </w:rPr>
        <w:t>附件 3</w:t>
      </w:r>
      <w:r>
        <w:rPr>
          <w:rFonts w:hint="eastAsia" w:ascii="黑体" w:hAnsi="黑体" w:eastAsia="黑体" w:cs="黑体"/>
          <w:color w:val="auto"/>
          <w:spacing w:val="-7"/>
          <w:sz w:val="28"/>
          <w:szCs w:val="28"/>
          <w:lang w:val="en-US" w:eastAsia="zh-CN"/>
        </w:rPr>
        <w:t>-</w:t>
      </w:r>
      <w:r>
        <w:rPr>
          <w:rFonts w:hint="eastAsia" w:ascii="黑体" w:hAnsi="黑体" w:eastAsia="黑体" w:cs="黑体"/>
          <w:color w:val="auto"/>
          <w:spacing w:val="-7"/>
          <w:sz w:val="28"/>
          <w:szCs w:val="28"/>
        </w:rPr>
        <w:t>2</w:t>
      </w:r>
    </w:p>
    <w:p w14:paraId="4BD38013">
      <w:pPr>
        <w:spacing w:before="182" w:line="225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sz w:val="28"/>
          <w:szCs w:val="28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6"/>
          <w:sz w:val="28"/>
          <w:szCs w:val="28"/>
        </w:rPr>
        <w:t>表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6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6"/>
          <w:sz w:val="28"/>
          <w:szCs w:val="28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sz w:val="28"/>
          <w:szCs w:val="28"/>
        </w:rPr>
        <w:t xml:space="preserve"> 野外灭鼠后鼠密度调查表</w:t>
      </w:r>
    </w:p>
    <w:p w14:paraId="31314F0F">
      <w:pPr>
        <w:spacing w:before="162"/>
        <w:rPr>
          <w:rFonts w:ascii="Times New Roman" w:hAnsi="Times New Roman" w:eastAsia="仿宋_GB2312" w:cs="Times New Roman"/>
          <w:color w:val="auto"/>
          <w:sz w:val="32"/>
        </w:rPr>
      </w:pPr>
    </w:p>
    <w:tbl>
      <w:tblPr>
        <w:tblStyle w:val="6"/>
        <w:tblW w:w="133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4"/>
        <w:gridCol w:w="1637"/>
        <w:gridCol w:w="2493"/>
        <w:gridCol w:w="2267"/>
        <w:gridCol w:w="2260"/>
        <w:gridCol w:w="2293"/>
      </w:tblGrid>
      <w:tr w14:paraId="4BDED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</w:trPr>
        <w:tc>
          <w:tcPr>
            <w:tcW w:w="2354" w:type="dxa"/>
            <w:noWrap w:val="0"/>
            <w:vAlign w:val="top"/>
          </w:tcPr>
          <w:p w14:paraId="3524C009">
            <w:pPr>
              <w:spacing w:line="25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0D6F0121">
            <w:pPr>
              <w:spacing w:line="25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5D37DCED">
            <w:pPr>
              <w:spacing w:line="25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3AE5C02D">
            <w:pPr>
              <w:widowControl w:val="0"/>
              <w:spacing w:before="65" w:line="228" w:lineRule="auto"/>
              <w:ind w:left="339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7"/>
                <w:kern w:val="2"/>
                <w:sz w:val="20"/>
                <w:szCs w:val="20"/>
                <w:lang w:val="en-US" w:eastAsia="en-US" w:bidi="ar-SA"/>
              </w:rPr>
              <w:t>野外灭鼠调查地点</w:t>
            </w:r>
          </w:p>
        </w:tc>
        <w:tc>
          <w:tcPr>
            <w:tcW w:w="1637" w:type="dxa"/>
            <w:noWrap w:val="0"/>
            <w:vAlign w:val="top"/>
          </w:tcPr>
          <w:p w14:paraId="69D811E3">
            <w:pPr>
              <w:spacing w:line="287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674B95F3">
            <w:pPr>
              <w:spacing w:line="28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28F3256C">
            <w:pPr>
              <w:widowControl w:val="0"/>
              <w:spacing w:before="65" w:line="356" w:lineRule="auto"/>
              <w:ind w:left="361" w:right="347" w:hanging="8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调查面积</w:t>
            </w: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1"/>
                <w:kern w:val="2"/>
                <w:sz w:val="20"/>
                <w:szCs w:val="20"/>
                <w:lang w:val="en-US" w:eastAsia="en-US" w:bidi="ar-SA"/>
              </w:rPr>
              <w:t>（公顷）</w:t>
            </w:r>
          </w:p>
        </w:tc>
        <w:tc>
          <w:tcPr>
            <w:tcW w:w="2493" w:type="dxa"/>
            <w:noWrap w:val="0"/>
            <w:vAlign w:val="top"/>
          </w:tcPr>
          <w:p w14:paraId="24448DF3">
            <w:pPr>
              <w:spacing w:line="287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48F917D1">
            <w:pPr>
              <w:spacing w:line="28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6165CD9C">
            <w:pPr>
              <w:widowControl w:val="0"/>
              <w:spacing w:before="65" w:line="356" w:lineRule="auto"/>
              <w:ind w:left="537" w:right="539" w:firstLine="48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灭鼠前鼠密度</w:t>
            </w:r>
            <w:r>
              <w:rPr>
                <w:rFonts w:ascii="宋体" w:hAnsi="宋体" w:eastAsia="宋体" w:cs="宋体"/>
                <w:color w:val="auto"/>
                <w:spacing w:val="1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en-US" w:bidi="ar-SA"/>
              </w:rPr>
              <w:t>（洞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kern w:val="2"/>
                <w:sz w:val="20"/>
                <w:szCs w:val="20"/>
                <w:lang w:val="en-US" w:eastAsia="en-US" w:bidi="ar-SA"/>
              </w:rPr>
              <w:t>/10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19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en-US" w:bidi="ar-SA"/>
              </w:rPr>
              <w:t>公顷）</w:t>
            </w:r>
          </w:p>
        </w:tc>
        <w:tc>
          <w:tcPr>
            <w:tcW w:w="2267" w:type="dxa"/>
            <w:noWrap w:val="0"/>
            <w:vAlign w:val="top"/>
          </w:tcPr>
          <w:p w14:paraId="624D9FF0">
            <w:pPr>
              <w:spacing w:line="287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00E84A38">
            <w:pPr>
              <w:spacing w:line="28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6F8CF763">
            <w:pPr>
              <w:widowControl w:val="0"/>
              <w:spacing w:before="65" w:line="356" w:lineRule="auto"/>
              <w:ind w:left="504" w:right="503" w:firstLine="48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灭鼠后鼠密度</w:t>
            </w:r>
            <w:r>
              <w:rPr>
                <w:rFonts w:ascii="宋体" w:hAnsi="宋体" w:eastAsia="宋体" w:cs="宋体"/>
                <w:color w:val="auto"/>
                <w:spacing w:val="1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en-US" w:bidi="ar-SA"/>
              </w:rPr>
              <w:t>（洞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kern w:val="2"/>
                <w:sz w:val="20"/>
                <w:szCs w:val="20"/>
                <w:lang w:val="en-US" w:eastAsia="en-US" w:bidi="ar-SA"/>
              </w:rPr>
              <w:t>/10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19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en-US" w:bidi="ar-SA"/>
              </w:rPr>
              <w:t>公顷）</w:t>
            </w:r>
          </w:p>
        </w:tc>
        <w:tc>
          <w:tcPr>
            <w:tcW w:w="2260" w:type="dxa"/>
            <w:noWrap w:val="0"/>
            <w:vAlign w:val="top"/>
          </w:tcPr>
          <w:p w14:paraId="1BF9CAB9">
            <w:pPr>
              <w:spacing w:line="257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681C5C45">
            <w:pPr>
              <w:spacing w:line="25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17BC0D6D">
            <w:pPr>
              <w:spacing w:line="25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701DB7B8">
            <w:pPr>
              <w:widowControl w:val="0"/>
              <w:spacing w:before="65" w:line="230" w:lineRule="auto"/>
              <w:ind w:left="762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调查时间</w:t>
            </w:r>
          </w:p>
        </w:tc>
        <w:tc>
          <w:tcPr>
            <w:tcW w:w="2293" w:type="dxa"/>
            <w:noWrap w:val="0"/>
            <w:vAlign w:val="top"/>
          </w:tcPr>
          <w:p w14:paraId="78BA61B0">
            <w:pPr>
              <w:spacing w:line="25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7589EF1E">
            <w:pPr>
              <w:spacing w:line="25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2048943D">
            <w:pPr>
              <w:spacing w:line="258" w:lineRule="auto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  <w:p w14:paraId="1589280A">
            <w:pPr>
              <w:widowControl w:val="0"/>
              <w:spacing w:before="65" w:line="229" w:lineRule="auto"/>
              <w:ind w:left="521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参加调查人员</w:t>
            </w:r>
          </w:p>
        </w:tc>
      </w:tr>
      <w:tr w14:paraId="1A32F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2354" w:type="dxa"/>
            <w:noWrap w:val="0"/>
            <w:vAlign w:val="top"/>
          </w:tcPr>
          <w:p w14:paraId="6F4A4883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37" w:type="dxa"/>
            <w:noWrap w:val="0"/>
            <w:vAlign w:val="top"/>
          </w:tcPr>
          <w:p w14:paraId="2A05DC0D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493" w:type="dxa"/>
            <w:noWrap w:val="0"/>
            <w:vAlign w:val="top"/>
          </w:tcPr>
          <w:p w14:paraId="080D45D2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267" w:type="dxa"/>
            <w:noWrap w:val="0"/>
            <w:vAlign w:val="top"/>
          </w:tcPr>
          <w:p w14:paraId="0DD82E70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260" w:type="dxa"/>
            <w:noWrap w:val="0"/>
            <w:vAlign w:val="top"/>
          </w:tcPr>
          <w:p w14:paraId="636368F0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293" w:type="dxa"/>
            <w:noWrap w:val="0"/>
            <w:vAlign w:val="top"/>
          </w:tcPr>
          <w:p w14:paraId="50C03525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17FCA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354" w:type="dxa"/>
            <w:noWrap w:val="0"/>
            <w:vAlign w:val="top"/>
          </w:tcPr>
          <w:p w14:paraId="4D8E37D3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37" w:type="dxa"/>
            <w:noWrap w:val="0"/>
            <w:vAlign w:val="top"/>
          </w:tcPr>
          <w:p w14:paraId="1F4E1534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493" w:type="dxa"/>
            <w:noWrap w:val="0"/>
            <w:vAlign w:val="top"/>
          </w:tcPr>
          <w:p w14:paraId="67343335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267" w:type="dxa"/>
            <w:noWrap w:val="0"/>
            <w:vAlign w:val="top"/>
          </w:tcPr>
          <w:p w14:paraId="52FAF8F5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260" w:type="dxa"/>
            <w:noWrap w:val="0"/>
            <w:vAlign w:val="top"/>
          </w:tcPr>
          <w:p w14:paraId="7D45AFE3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293" w:type="dxa"/>
            <w:noWrap w:val="0"/>
            <w:vAlign w:val="top"/>
          </w:tcPr>
          <w:p w14:paraId="73C88F0D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2A522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2354" w:type="dxa"/>
            <w:noWrap w:val="0"/>
            <w:vAlign w:val="top"/>
          </w:tcPr>
          <w:p w14:paraId="6DCCFD33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37" w:type="dxa"/>
            <w:noWrap w:val="0"/>
            <w:vAlign w:val="top"/>
          </w:tcPr>
          <w:p w14:paraId="3F776C20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493" w:type="dxa"/>
            <w:noWrap w:val="0"/>
            <w:vAlign w:val="top"/>
          </w:tcPr>
          <w:p w14:paraId="7DBCFFC6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267" w:type="dxa"/>
            <w:noWrap w:val="0"/>
            <w:vAlign w:val="top"/>
          </w:tcPr>
          <w:p w14:paraId="00D415EC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260" w:type="dxa"/>
            <w:noWrap w:val="0"/>
            <w:vAlign w:val="top"/>
          </w:tcPr>
          <w:p w14:paraId="26D75822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293" w:type="dxa"/>
            <w:noWrap w:val="0"/>
            <w:vAlign w:val="top"/>
          </w:tcPr>
          <w:p w14:paraId="05402BBA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0F1E7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54" w:type="dxa"/>
            <w:noWrap w:val="0"/>
            <w:vAlign w:val="top"/>
          </w:tcPr>
          <w:p w14:paraId="208E8F6D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37" w:type="dxa"/>
            <w:noWrap w:val="0"/>
            <w:vAlign w:val="top"/>
          </w:tcPr>
          <w:p w14:paraId="61A6561F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493" w:type="dxa"/>
            <w:noWrap w:val="0"/>
            <w:vAlign w:val="top"/>
          </w:tcPr>
          <w:p w14:paraId="1E0B8BF7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267" w:type="dxa"/>
            <w:noWrap w:val="0"/>
            <w:vAlign w:val="top"/>
          </w:tcPr>
          <w:p w14:paraId="52570DCB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260" w:type="dxa"/>
            <w:noWrap w:val="0"/>
            <w:vAlign w:val="top"/>
          </w:tcPr>
          <w:p w14:paraId="4214884D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293" w:type="dxa"/>
            <w:noWrap w:val="0"/>
            <w:vAlign w:val="top"/>
          </w:tcPr>
          <w:p w14:paraId="40A39C35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13A28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2354" w:type="dxa"/>
            <w:noWrap w:val="0"/>
            <w:vAlign w:val="top"/>
          </w:tcPr>
          <w:p w14:paraId="46FA98F7">
            <w:pPr>
              <w:widowControl w:val="0"/>
              <w:spacing w:before="293" w:line="229" w:lineRule="auto"/>
              <w:ind w:left="867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>合</w:t>
            </w:r>
            <w:r>
              <w:rPr>
                <w:rFonts w:ascii="宋体" w:hAnsi="宋体" w:eastAsia="宋体" w:cs="宋体"/>
                <w:color w:val="auto"/>
                <w:spacing w:val="9"/>
                <w:kern w:val="2"/>
                <w:sz w:val="20"/>
                <w:szCs w:val="20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  <w:t>计</w:t>
            </w:r>
          </w:p>
        </w:tc>
        <w:tc>
          <w:tcPr>
            <w:tcW w:w="1637" w:type="dxa"/>
            <w:noWrap w:val="0"/>
            <w:vAlign w:val="top"/>
          </w:tcPr>
          <w:p w14:paraId="66B3621C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493" w:type="dxa"/>
            <w:noWrap w:val="0"/>
            <w:vAlign w:val="top"/>
          </w:tcPr>
          <w:p w14:paraId="041A9479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267" w:type="dxa"/>
            <w:noWrap w:val="0"/>
            <w:vAlign w:val="top"/>
          </w:tcPr>
          <w:p w14:paraId="0DFFEA3F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260" w:type="dxa"/>
            <w:noWrap w:val="0"/>
            <w:vAlign w:val="top"/>
          </w:tcPr>
          <w:p w14:paraId="41F6851D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293" w:type="dxa"/>
            <w:noWrap w:val="0"/>
            <w:vAlign w:val="top"/>
          </w:tcPr>
          <w:p w14:paraId="52BCE81A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</w:tbl>
    <w:p w14:paraId="04C0F026">
      <w:pPr>
        <w:spacing w:before="80" w:line="223" w:lineRule="auto"/>
        <w:ind w:left="692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ascii="仿宋" w:hAnsi="仿宋" w:eastAsia="仿宋" w:cs="仿宋"/>
          <w:b/>
          <w:bCs/>
          <w:color w:val="auto"/>
          <w:spacing w:val="-3"/>
          <w:sz w:val="28"/>
          <w:szCs w:val="28"/>
        </w:rPr>
        <w:t>填表人：</w:t>
      </w:r>
      <w:r>
        <w:rPr>
          <w:rFonts w:ascii="仿宋" w:hAnsi="仿宋" w:eastAsia="仿宋" w:cs="仿宋"/>
          <w:color w:val="auto"/>
          <w:spacing w:val="-3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8"/>
          <w:szCs w:val="28"/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auto"/>
          <w:spacing w:val="-3"/>
          <w:sz w:val="28"/>
          <w:szCs w:val="28"/>
          <w:lang w:val="en-US" w:eastAsia="zh-CN"/>
        </w:rPr>
        <w:t>6</w:t>
      </w:r>
      <w:r>
        <w:rPr>
          <w:rFonts w:ascii="仿宋" w:hAnsi="仿宋" w:eastAsia="仿宋" w:cs="仿宋"/>
          <w:b/>
          <w:bCs/>
          <w:color w:val="auto"/>
          <w:spacing w:val="-3"/>
          <w:sz w:val="28"/>
          <w:szCs w:val="28"/>
        </w:rPr>
        <w:t>年</w:t>
      </w:r>
      <w:r>
        <w:rPr>
          <w:rFonts w:ascii="仿宋" w:hAnsi="仿宋" w:eastAsia="仿宋" w:cs="仿宋"/>
          <w:color w:val="auto"/>
          <w:spacing w:val="-3"/>
          <w:sz w:val="28"/>
          <w:szCs w:val="28"/>
        </w:rPr>
        <w:t xml:space="preserve">  </w:t>
      </w:r>
      <w:r>
        <w:rPr>
          <w:rFonts w:ascii="仿宋" w:hAnsi="仿宋" w:eastAsia="仿宋" w:cs="仿宋"/>
          <w:b/>
          <w:bCs/>
          <w:color w:val="auto"/>
          <w:spacing w:val="-3"/>
          <w:sz w:val="28"/>
          <w:szCs w:val="28"/>
        </w:rPr>
        <w:t>月</w:t>
      </w:r>
      <w:r>
        <w:rPr>
          <w:rFonts w:ascii="仿宋" w:hAnsi="仿宋" w:eastAsia="仿宋" w:cs="仿宋"/>
          <w:color w:val="auto"/>
          <w:spacing w:val="-3"/>
          <w:sz w:val="28"/>
          <w:szCs w:val="28"/>
        </w:rPr>
        <w:t xml:space="preserve">   </w:t>
      </w:r>
      <w:r>
        <w:rPr>
          <w:rFonts w:ascii="仿宋" w:hAnsi="仿宋" w:eastAsia="仿宋" w:cs="仿宋"/>
          <w:b/>
          <w:bCs/>
          <w:color w:val="auto"/>
          <w:spacing w:val="-3"/>
          <w:sz w:val="28"/>
          <w:szCs w:val="28"/>
        </w:rPr>
        <w:t>日</w:t>
      </w:r>
    </w:p>
    <w:p w14:paraId="7311ADDC">
      <w:pPr>
        <w:widowControl w:val="0"/>
        <w:spacing w:line="369" w:lineRule="auto"/>
        <w:jc w:val="both"/>
        <w:rPr>
          <w:rFonts w:ascii="Arial" w:hAnsi="Arial" w:eastAsia="Arial" w:cs="Arial"/>
          <w:color w:val="auto"/>
          <w:kern w:val="2"/>
          <w:sz w:val="21"/>
          <w:szCs w:val="21"/>
          <w:lang w:val="en-US" w:eastAsia="en-US" w:bidi="ar-SA"/>
        </w:rPr>
      </w:pPr>
    </w:p>
    <w:p w14:paraId="18E9D168">
      <w:pPr>
        <w:spacing w:before="91" w:line="247" w:lineRule="auto"/>
        <w:ind w:left="1239" w:right="1123" w:hanging="542"/>
        <w:rPr>
          <w:rFonts w:ascii="楷体" w:hAnsi="楷体" w:eastAsia="楷体" w:cs="楷体"/>
          <w:color w:val="auto"/>
          <w:sz w:val="28"/>
          <w:szCs w:val="28"/>
        </w:rPr>
        <w:sectPr>
          <w:footerReference r:id="rId11" w:type="default"/>
          <w:pgSz w:w="16839" w:h="11906"/>
          <w:pgMar w:top="1446" w:right="1841" w:bottom="1446" w:left="1687" w:header="794" w:footer="992" w:gutter="0"/>
          <w:pgNumType w:fmt="decimal"/>
          <w:cols w:space="720" w:num="1"/>
        </w:sectPr>
      </w:pPr>
      <w:r>
        <w:rPr>
          <w:rFonts w:ascii="楷体" w:hAnsi="楷体" w:eastAsia="楷体" w:cs="楷体"/>
          <w:color w:val="auto"/>
          <w:sz w:val="28"/>
          <w:szCs w:val="28"/>
        </w:rPr>
        <w:t>注：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>1.</w:t>
      </w:r>
      <w:r>
        <w:rPr>
          <w:rFonts w:ascii="楷体" w:hAnsi="楷体" w:eastAsia="楷体" w:cs="楷体"/>
          <w:color w:val="auto"/>
          <w:sz w:val="28"/>
          <w:szCs w:val="28"/>
        </w:rPr>
        <w:t>要调查两个地块，每块不小于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20 </w:t>
      </w:r>
      <w:r>
        <w:rPr>
          <w:rFonts w:ascii="楷体" w:hAnsi="楷体" w:eastAsia="楷体" w:cs="楷体"/>
          <w:color w:val="auto"/>
          <w:sz w:val="28"/>
          <w:szCs w:val="28"/>
        </w:rPr>
        <w:t>公顷。灭鼠前后要调查同一地块以方便对比灭鼠效果。</w:t>
      </w:r>
      <w:r>
        <w:rPr>
          <w:rFonts w:ascii="楷体" w:hAnsi="楷体" w:eastAsia="楷体" w:cs="楷体"/>
          <w:color w:val="auto"/>
          <w:spacing w:val="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</w:rPr>
        <w:t>2.</w:t>
      </w:r>
      <w:r>
        <w:rPr>
          <w:rFonts w:ascii="楷体" w:hAnsi="楷体" w:eastAsia="楷体" w:cs="楷体"/>
          <w:color w:val="auto"/>
          <w:spacing w:val="-1"/>
          <w:sz w:val="28"/>
          <w:szCs w:val="28"/>
        </w:rPr>
        <w:t>各基层卫生院、社区卫生服务中心必须存档。</w:t>
      </w:r>
    </w:p>
    <w:p w14:paraId="14335900">
      <w:pPr>
        <w:spacing w:before="232" w:line="224" w:lineRule="auto"/>
        <w:rPr>
          <w:rFonts w:hint="eastAsia" w:ascii="黑体" w:hAnsi="黑体" w:eastAsia="黑体" w:cs="黑体"/>
          <w:color w:val="auto"/>
          <w:spacing w:val="-7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pacing w:val="-7"/>
          <w:sz w:val="28"/>
          <w:szCs w:val="28"/>
        </w:rPr>
        <w:t>附件 3</w:t>
      </w:r>
      <w:r>
        <w:rPr>
          <w:rFonts w:hint="eastAsia" w:ascii="黑体" w:hAnsi="黑体" w:eastAsia="黑体" w:cs="黑体"/>
          <w:color w:val="auto"/>
          <w:spacing w:val="-7"/>
          <w:sz w:val="28"/>
          <w:szCs w:val="28"/>
          <w:lang w:val="en-US" w:eastAsia="zh-CN"/>
        </w:rPr>
        <w:t>-</w:t>
      </w:r>
      <w:r>
        <w:rPr>
          <w:rFonts w:hint="eastAsia" w:ascii="黑体" w:hAnsi="黑体" w:eastAsia="黑体" w:cs="黑体"/>
          <w:color w:val="auto"/>
          <w:spacing w:val="-7"/>
          <w:sz w:val="28"/>
          <w:szCs w:val="28"/>
        </w:rPr>
        <w:t>3</w:t>
      </w:r>
    </w:p>
    <w:p w14:paraId="3C994028">
      <w:pPr>
        <w:spacing w:before="182" w:line="225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6"/>
          <w:sz w:val="28"/>
          <w:szCs w:val="28"/>
        </w:rPr>
        <w:t>表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6"/>
          <w:sz w:val="28"/>
          <w:szCs w:val="28"/>
          <w:lang w:val="en-US" w:eastAsia="zh-CN"/>
        </w:rPr>
        <w:t>3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6"/>
          <w:sz w:val="28"/>
          <w:szCs w:val="28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sz w:val="28"/>
          <w:szCs w:val="28"/>
        </w:rPr>
        <w:t xml:space="preserve"> 家屋灭鼠前调查表</w:t>
      </w:r>
    </w:p>
    <w:p w14:paraId="711CFAC8">
      <w:pPr>
        <w:spacing w:before="184" w:line="225" w:lineRule="auto"/>
        <w:ind w:left="4570"/>
        <w:rPr>
          <w:rFonts w:ascii="宋体" w:hAnsi="宋体" w:eastAsia="宋体" w:cs="宋体"/>
          <w:b/>
          <w:bCs/>
          <w:color w:val="auto"/>
          <w:spacing w:val="4"/>
          <w:sz w:val="28"/>
          <w:szCs w:val="28"/>
        </w:rPr>
      </w:pPr>
    </w:p>
    <w:tbl>
      <w:tblPr>
        <w:tblStyle w:val="6"/>
        <w:tblW w:w="128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1700"/>
        <w:gridCol w:w="1620"/>
        <w:gridCol w:w="1787"/>
        <w:gridCol w:w="1387"/>
        <w:gridCol w:w="1582"/>
        <w:gridCol w:w="1658"/>
        <w:gridCol w:w="1573"/>
      </w:tblGrid>
      <w:tr w14:paraId="61096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564" w:type="dxa"/>
            <w:noWrap w:val="0"/>
            <w:vAlign w:val="top"/>
          </w:tcPr>
          <w:p w14:paraId="5734BEB2">
            <w:pPr>
              <w:widowControl w:val="0"/>
              <w:spacing w:before="267" w:line="228" w:lineRule="auto"/>
              <w:ind w:left="366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户主姓名</w:t>
            </w:r>
          </w:p>
        </w:tc>
        <w:tc>
          <w:tcPr>
            <w:tcW w:w="1700" w:type="dxa"/>
            <w:noWrap w:val="0"/>
            <w:vAlign w:val="top"/>
          </w:tcPr>
          <w:p w14:paraId="740844B7">
            <w:pPr>
              <w:widowControl w:val="0"/>
              <w:spacing w:before="267" w:line="230" w:lineRule="auto"/>
              <w:ind w:left="666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9"/>
                <w:kern w:val="2"/>
                <w:sz w:val="20"/>
                <w:szCs w:val="20"/>
                <w:lang w:val="en-US" w:eastAsia="en-US" w:bidi="ar-SA"/>
              </w:rPr>
              <w:t>电话</w:t>
            </w:r>
          </w:p>
        </w:tc>
        <w:tc>
          <w:tcPr>
            <w:tcW w:w="1620" w:type="dxa"/>
            <w:noWrap w:val="0"/>
            <w:vAlign w:val="top"/>
          </w:tcPr>
          <w:p w14:paraId="59846D5B">
            <w:pPr>
              <w:widowControl w:val="0"/>
              <w:spacing w:before="119" w:line="262" w:lineRule="auto"/>
              <w:ind w:left="456" w:right="240" w:hanging="208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灭鼠前抽查</w:t>
            </w:r>
            <w:r>
              <w:rPr>
                <w:rFonts w:ascii="宋体" w:hAnsi="宋体" w:eastAsia="宋体" w:cs="宋体"/>
                <w:color w:val="auto"/>
                <w:spacing w:val="3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房间数</w:t>
            </w:r>
          </w:p>
        </w:tc>
        <w:tc>
          <w:tcPr>
            <w:tcW w:w="1787" w:type="dxa"/>
            <w:noWrap w:val="0"/>
            <w:vAlign w:val="top"/>
          </w:tcPr>
          <w:p w14:paraId="724341B0">
            <w:pPr>
              <w:widowControl w:val="0"/>
              <w:spacing w:before="119" w:line="262" w:lineRule="auto"/>
              <w:ind w:left="480" w:right="265" w:hanging="208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灭鼠前有鼠</w:t>
            </w:r>
            <w:r>
              <w:rPr>
                <w:rFonts w:ascii="宋体" w:hAnsi="宋体" w:eastAsia="宋体" w:cs="宋体"/>
                <w:color w:val="auto"/>
                <w:spacing w:val="3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房间数</w:t>
            </w:r>
          </w:p>
        </w:tc>
        <w:tc>
          <w:tcPr>
            <w:tcW w:w="1387" w:type="dxa"/>
            <w:noWrap w:val="0"/>
            <w:vAlign w:val="top"/>
          </w:tcPr>
          <w:p w14:paraId="19C3FC29">
            <w:pPr>
              <w:widowControl w:val="0"/>
              <w:spacing w:before="267" w:line="228" w:lineRule="auto"/>
              <w:ind w:left="122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是否收到灭鼠药</w:t>
            </w:r>
          </w:p>
        </w:tc>
        <w:tc>
          <w:tcPr>
            <w:tcW w:w="1582" w:type="dxa"/>
            <w:noWrap w:val="0"/>
            <w:vAlign w:val="top"/>
          </w:tcPr>
          <w:p w14:paraId="0F2A5B44">
            <w:pPr>
              <w:widowControl w:val="0"/>
              <w:spacing w:before="267" w:line="229" w:lineRule="auto"/>
              <w:ind w:left="368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灭鼠时间</w:t>
            </w:r>
          </w:p>
        </w:tc>
        <w:tc>
          <w:tcPr>
            <w:tcW w:w="1658" w:type="dxa"/>
            <w:noWrap w:val="0"/>
            <w:vAlign w:val="top"/>
          </w:tcPr>
          <w:p w14:paraId="1C0D6EA7">
            <w:pPr>
              <w:widowControl w:val="0"/>
              <w:spacing w:before="119" w:line="262" w:lineRule="auto"/>
              <w:ind w:left="474" w:right="253" w:hanging="208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灭鼠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zh-CN" w:bidi="ar-SA"/>
              </w:rPr>
              <w:t>前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抽查</w:t>
            </w:r>
            <w:r>
              <w:rPr>
                <w:rFonts w:ascii="宋体" w:hAnsi="宋体" w:eastAsia="宋体" w:cs="宋体"/>
                <w:color w:val="auto"/>
                <w:spacing w:val="3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房间数</w:t>
            </w:r>
          </w:p>
        </w:tc>
        <w:tc>
          <w:tcPr>
            <w:tcW w:w="1573" w:type="dxa"/>
            <w:noWrap w:val="0"/>
            <w:vAlign w:val="top"/>
          </w:tcPr>
          <w:p w14:paraId="7785C368">
            <w:pPr>
              <w:widowControl w:val="0"/>
              <w:spacing w:before="119" w:line="262" w:lineRule="auto"/>
              <w:ind w:left="455" w:right="240" w:hanging="208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灭鼠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zh-CN" w:bidi="ar-SA"/>
              </w:rPr>
              <w:t>前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有鼠</w:t>
            </w:r>
            <w:r>
              <w:rPr>
                <w:rFonts w:ascii="宋体" w:hAnsi="宋体" w:eastAsia="宋体" w:cs="宋体"/>
                <w:color w:val="auto"/>
                <w:spacing w:val="3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房间数</w:t>
            </w:r>
          </w:p>
        </w:tc>
      </w:tr>
      <w:tr w14:paraId="3030A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1564" w:type="dxa"/>
            <w:noWrap w:val="0"/>
            <w:vAlign w:val="center"/>
          </w:tcPr>
          <w:p w14:paraId="264AB29E">
            <w:pPr>
              <w:jc w:val="both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00" w:type="dxa"/>
            <w:noWrap w:val="0"/>
            <w:vAlign w:val="top"/>
          </w:tcPr>
          <w:p w14:paraId="57A2BCAC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20" w:type="dxa"/>
            <w:noWrap w:val="0"/>
            <w:vAlign w:val="top"/>
          </w:tcPr>
          <w:p w14:paraId="72519DB2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87" w:type="dxa"/>
            <w:noWrap w:val="0"/>
            <w:vAlign w:val="top"/>
          </w:tcPr>
          <w:p w14:paraId="3AA2C10B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387" w:type="dxa"/>
            <w:noWrap w:val="0"/>
            <w:vAlign w:val="top"/>
          </w:tcPr>
          <w:p w14:paraId="7D4EE46C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582" w:type="dxa"/>
            <w:noWrap w:val="0"/>
            <w:vAlign w:val="top"/>
          </w:tcPr>
          <w:p w14:paraId="044CDAEF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58" w:type="dxa"/>
            <w:noWrap w:val="0"/>
            <w:vAlign w:val="top"/>
          </w:tcPr>
          <w:p w14:paraId="28A9EFD8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573" w:type="dxa"/>
            <w:noWrap w:val="0"/>
            <w:vAlign w:val="top"/>
          </w:tcPr>
          <w:p w14:paraId="4593F24F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765D9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564" w:type="dxa"/>
            <w:noWrap w:val="0"/>
            <w:vAlign w:val="center"/>
          </w:tcPr>
          <w:p w14:paraId="338F929E">
            <w:pPr>
              <w:jc w:val="both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00" w:type="dxa"/>
            <w:noWrap w:val="0"/>
            <w:vAlign w:val="top"/>
          </w:tcPr>
          <w:p w14:paraId="5C02EBA7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20" w:type="dxa"/>
            <w:noWrap w:val="0"/>
            <w:vAlign w:val="top"/>
          </w:tcPr>
          <w:p w14:paraId="564C054D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87" w:type="dxa"/>
            <w:noWrap w:val="0"/>
            <w:vAlign w:val="top"/>
          </w:tcPr>
          <w:p w14:paraId="55C2DED8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387" w:type="dxa"/>
            <w:noWrap w:val="0"/>
            <w:vAlign w:val="top"/>
          </w:tcPr>
          <w:p w14:paraId="0CB7FE4F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582" w:type="dxa"/>
            <w:noWrap w:val="0"/>
            <w:vAlign w:val="top"/>
          </w:tcPr>
          <w:p w14:paraId="312253D5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58" w:type="dxa"/>
            <w:noWrap w:val="0"/>
            <w:vAlign w:val="top"/>
          </w:tcPr>
          <w:p w14:paraId="09DA16ED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573" w:type="dxa"/>
            <w:noWrap w:val="0"/>
            <w:vAlign w:val="top"/>
          </w:tcPr>
          <w:p w14:paraId="275FF739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60620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564" w:type="dxa"/>
            <w:noWrap w:val="0"/>
            <w:vAlign w:val="center"/>
          </w:tcPr>
          <w:p w14:paraId="2A47953D">
            <w:pPr>
              <w:jc w:val="both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00" w:type="dxa"/>
            <w:noWrap w:val="0"/>
            <w:vAlign w:val="top"/>
          </w:tcPr>
          <w:p w14:paraId="551B0253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20" w:type="dxa"/>
            <w:noWrap w:val="0"/>
            <w:vAlign w:val="top"/>
          </w:tcPr>
          <w:p w14:paraId="3AFD764C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87" w:type="dxa"/>
            <w:noWrap w:val="0"/>
            <w:vAlign w:val="top"/>
          </w:tcPr>
          <w:p w14:paraId="08D34F0A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387" w:type="dxa"/>
            <w:noWrap w:val="0"/>
            <w:vAlign w:val="top"/>
          </w:tcPr>
          <w:p w14:paraId="162DDD3C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582" w:type="dxa"/>
            <w:noWrap w:val="0"/>
            <w:vAlign w:val="top"/>
          </w:tcPr>
          <w:p w14:paraId="5599D425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58" w:type="dxa"/>
            <w:noWrap w:val="0"/>
            <w:vAlign w:val="top"/>
          </w:tcPr>
          <w:p w14:paraId="007036F8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573" w:type="dxa"/>
            <w:noWrap w:val="0"/>
            <w:vAlign w:val="top"/>
          </w:tcPr>
          <w:p w14:paraId="4F5E03FC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2D703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564" w:type="dxa"/>
            <w:noWrap w:val="0"/>
            <w:vAlign w:val="center"/>
          </w:tcPr>
          <w:p w14:paraId="474D48D6">
            <w:pPr>
              <w:jc w:val="both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00" w:type="dxa"/>
            <w:noWrap w:val="0"/>
            <w:vAlign w:val="top"/>
          </w:tcPr>
          <w:p w14:paraId="14766C87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20" w:type="dxa"/>
            <w:noWrap w:val="0"/>
            <w:vAlign w:val="top"/>
          </w:tcPr>
          <w:p w14:paraId="0942161C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87" w:type="dxa"/>
            <w:noWrap w:val="0"/>
            <w:vAlign w:val="top"/>
          </w:tcPr>
          <w:p w14:paraId="7FE4884A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387" w:type="dxa"/>
            <w:noWrap w:val="0"/>
            <w:vAlign w:val="top"/>
          </w:tcPr>
          <w:p w14:paraId="5E5EDAE0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582" w:type="dxa"/>
            <w:noWrap w:val="0"/>
            <w:vAlign w:val="top"/>
          </w:tcPr>
          <w:p w14:paraId="62309CA5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58" w:type="dxa"/>
            <w:noWrap w:val="0"/>
            <w:vAlign w:val="top"/>
          </w:tcPr>
          <w:p w14:paraId="59E0D271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573" w:type="dxa"/>
            <w:noWrap w:val="0"/>
            <w:vAlign w:val="top"/>
          </w:tcPr>
          <w:p w14:paraId="3A16F7D8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7C9C6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1564" w:type="dxa"/>
            <w:noWrap w:val="0"/>
            <w:vAlign w:val="center"/>
          </w:tcPr>
          <w:p w14:paraId="16051711">
            <w:pPr>
              <w:jc w:val="both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00" w:type="dxa"/>
            <w:noWrap w:val="0"/>
            <w:vAlign w:val="top"/>
          </w:tcPr>
          <w:p w14:paraId="64E6A7E1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20" w:type="dxa"/>
            <w:noWrap w:val="0"/>
            <w:vAlign w:val="top"/>
          </w:tcPr>
          <w:p w14:paraId="28B4AA81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87" w:type="dxa"/>
            <w:noWrap w:val="0"/>
            <w:vAlign w:val="top"/>
          </w:tcPr>
          <w:p w14:paraId="4E17425F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387" w:type="dxa"/>
            <w:noWrap w:val="0"/>
            <w:vAlign w:val="top"/>
          </w:tcPr>
          <w:p w14:paraId="10744DEE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582" w:type="dxa"/>
            <w:noWrap w:val="0"/>
            <w:vAlign w:val="top"/>
          </w:tcPr>
          <w:p w14:paraId="25861621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58" w:type="dxa"/>
            <w:noWrap w:val="0"/>
            <w:vAlign w:val="top"/>
          </w:tcPr>
          <w:p w14:paraId="3D7442F8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573" w:type="dxa"/>
            <w:noWrap w:val="0"/>
            <w:vAlign w:val="top"/>
          </w:tcPr>
          <w:p w14:paraId="6137DEB4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2F962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564" w:type="dxa"/>
            <w:noWrap w:val="0"/>
            <w:vAlign w:val="center"/>
          </w:tcPr>
          <w:p w14:paraId="4AB1547E">
            <w:pPr>
              <w:jc w:val="both"/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00" w:type="dxa"/>
            <w:noWrap w:val="0"/>
            <w:vAlign w:val="top"/>
          </w:tcPr>
          <w:p w14:paraId="499AC1EA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20" w:type="dxa"/>
            <w:noWrap w:val="0"/>
            <w:vAlign w:val="top"/>
          </w:tcPr>
          <w:p w14:paraId="29B19269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87" w:type="dxa"/>
            <w:noWrap w:val="0"/>
            <w:vAlign w:val="top"/>
          </w:tcPr>
          <w:p w14:paraId="5156EB13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387" w:type="dxa"/>
            <w:noWrap w:val="0"/>
            <w:vAlign w:val="top"/>
          </w:tcPr>
          <w:p w14:paraId="1CAD6435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582" w:type="dxa"/>
            <w:noWrap w:val="0"/>
            <w:vAlign w:val="top"/>
          </w:tcPr>
          <w:p w14:paraId="0E968588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58" w:type="dxa"/>
            <w:noWrap w:val="0"/>
            <w:vAlign w:val="top"/>
          </w:tcPr>
          <w:p w14:paraId="0DC0F940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573" w:type="dxa"/>
            <w:noWrap w:val="0"/>
            <w:vAlign w:val="top"/>
          </w:tcPr>
          <w:p w14:paraId="2ABC94A0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7A350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11" w:hRule="atLeast"/>
          <w:jc w:val="center"/>
        </w:trPr>
        <w:tc>
          <w:tcPr>
            <w:tcW w:w="1564" w:type="dxa"/>
            <w:noWrap w:val="0"/>
            <w:vAlign w:val="center"/>
          </w:tcPr>
          <w:p w14:paraId="355CCE5D">
            <w:pPr>
              <w:widowControl w:val="0"/>
              <w:spacing w:before="114" w:line="228" w:lineRule="auto"/>
              <w:ind w:left="524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2"/>
                <w:kern w:val="2"/>
                <w:sz w:val="20"/>
                <w:szCs w:val="20"/>
                <w:lang w:val="en-US" w:eastAsia="en-US" w:bidi="ar-SA"/>
              </w:rPr>
              <w:t>合</w:t>
            </w:r>
            <w:r>
              <w:rPr>
                <w:rFonts w:ascii="宋体" w:hAnsi="宋体" w:eastAsia="宋体" w:cs="宋体"/>
                <w:color w:val="auto"/>
                <w:spacing w:val="13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2"/>
                <w:kern w:val="2"/>
                <w:sz w:val="20"/>
                <w:szCs w:val="20"/>
                <w:lang w:val="en-US" w:eastAsia="en-US" w:bidi="ar-SA"/>
              </w:rPr>
              <w:t>计</w:t>
            </w:r>
          </w:p>
        </w:tc>
        <w:tc>
          <w:tcPr>
            <w:tcW w:w="1700" w:type="dxa"/>
            <w:noWrap w:val="0"/>
            <w:vAlign w:val="top"/>
          </w:tcPr>
          <w:p w14:paraId="1C0AFB70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20" w:type="dxa"/>
            <w:noWrap w:val="0"/>
            <w:vAlign w:val="top"/>
          </w:tcPr>
          <w:p w14:paraId="6B23B57E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87" w:type="dxa"/>
            <w:noWrap w:val="0"/>
            <w:vAlign w:val="top"/>
          </w:tcPr>
          <w:p w14:paraId="42D011EE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387" w:type="dxa"/>
            <w:noWrap w:val="0"/>
            <w:vAlign w:val="top"/>
          </w:tcPr>
          <w:p w14:paraId="03CEA7DF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582" w:type="dxa"/>
            <w:noWrap w:val="0"/>
            <w:vAlign w:val="top"/>
          </w:tcPr>
          <w:p w14:paraId="2B3C55D3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58" w:type="dxa"/>
            <w:noWrap w:val="0"/>
            <w:vAlign w:val="top"/>
          </w:tcPr>
          <w:p w14:paraId="27BB0AC3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573" w:type="dxa"/>
            <w:noWrap w:val="0"/>
            <w:vAlign w:val="top"/>
          </w:tcPr>
          <w:p w14:paraId="4B3FEAF6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</w:tbl>
    <w:p w14:paraId="1E98DF2A">
      <w:pPr>
        <w:spacing w:before="61" w:line="228" w:lineRule="auto"/>
        <w:ind w:left="814"/>
        <w:rPr>
          <w:rFonts w:ascii="宋体" w:hAnsi="宋体" w:eastAsia="宋体" w:cs="宋体"/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pacing w:val="3"/>
          <w:sz w:val="20"/>
          <w:szCs w:val="20"/>
        </w:rPr>
        <w:t>填表人：</w:t>
      </w:r>
      <w:r>
        <w:rPr>
          <w:rFonts w:ascii="宋体" w:hAnsi="宋体" w:eastAsia="宋体" w:cs="宋体"/>
          <w:color w:val="auto"/>
          <w:spacing w:val="3"/>
          <w:sz w:val="20"/>
          <w:szCs w:val="20"/>
        </w:rPr>
        <w:t xml:space="preserve">                     </w:t>
      </w:r>
      <w:r>
        <w:rPr>
          <w:rFonts w:ascii="宋体" w:hAnsi="宋体" w:eastAsia="宋体" w:cs="宋体"/>
          <w:b/>
          <w:bCs/>
          <w:color w:val="auto"/>
          <w:spacing w:val="3"/>
          <w:sz w:val="20"/>
          <w:szCs w:val="20"/>
        </w:rPr>
        <w:t>电话：</w:t>
      </w:r>
      <w:r>
        <w:rPr>
          <w:rFonts w:ascii="宋体" w:hAnsi="宋体" w:eastAsia="宋体" w:cs="宋体"/>
          <w:color w:val="auto"/>
          <w:spacing w:val="3"/>
          <w:sz w:val="20"/>
          <w:szCs w:val="20"/>
        </w:rPr>
        <w:t xml:space="preserve">                                </w:t>
      </w:r>
      <w:r>
        <w:rPr>
          <w:rFonts w:ascii="宋体" w:hAnsi="宋体" w:eastAsia="宋体" w:cs="宋体"/>
          <w:color w:val="auto"/>
          <w:spacing w:val="2"/>
          <w:sz w:val="20"/>
          <w:szCs w:val="20"/>
        </w:rPr>
        <w:t xml:space="preserve">                 </w:t>
      </w:r>
      <w:r>
        <w:rPr>
          <w:rFonts w:ascii="宋体" w:hAnsi="宋体" w:eastAsia="宋体" w:cs="宋体"/>
          <w:b/>
          <w:bCs/>
          <w:color w:val="auto"/>
          <w:spacing w:val="2"/>
          <w:sz w:val="20"/>
          <w:szCs w:val="20"/>
        </w:rPr>
        <w:t>参加调查人：</w:t>
      </w:r>
    </w:p>
    <w:p w14:paraId="29FA44F7">
      <w:pPr>
        <w:spacing w:before="291" w:line="225" w:lineRule="auto"/>
        <w:ind w:firstLine="540" w:firstLineChars="200"/>
        <w:rPr>
          <w:rFonts w:ascii="楷体" w:hAnsi="楷体" w:eastAsia="楷体" w:cs="楷体"/>
          <w:color w:val="auto"/>
          <w:spacing w:val="-5"/>
          <w:sz w:val="28"/>
          <w:szCs w:val="28"/>
        </w:rPr>
        <w:sectPr>
          <w:headerReference r:id="rId12" w:type="default"/>
          <w:footerReference r:id="rId13" w:type="default"/>
          <w:pgSz w:w="16839" w:h="11906"/>
          <w:pgMar w:top="1446" w:right="2048" w:bottom="1446" w:left="1828" w:header="794" w:footer="992" w:gutter="0"/>
          <w:pgNumType w:fmt="decimal"/>
          <w:cols w:space="720" w:num="1"/>
        </w:sectPr>
      </w:pPr>
      <w:r>
        <w:rPr>
          <w:rFonts w:ascii="楷体" w:hAnsi="楷体" w:eastAsia="楷体" w:cs="楷体"/>
          <w:color w:val="auto"/>
          <w:spacing w:val="-5"/>
          <w:sz w:val="28"/>
          <w:szCs w:val="28"/>
        </w:rPr>
        <w:t>注：每个乡苏木镇调查</w:t>
      </w:r>
      <w:r>
        <w:rPr>
          <w:rFonts w:ascii="楷体" w:hAnsi="楷体" w:eastAsia="楷体" w:cs="楷体"/>
          <w:color w:val="auto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5"/>
          <w:sz w:val="28"/>
          <w:szCs w:val="28"/>
        </w:rPr>
        <w:t>100</w:t>
      </w:r>
      <w:r>
        <w:rPr>
          <w:rFonts w:ascii="楷体" w:hAnsi="楷体" w:eastAsia="楷体" w:cs="楷体"/>
          <w:color w:val="auto"/>
          <w:spacing w:val="-5"/>
          <w:sz w:val="28"/>
          <w:szCs w:val="28"/>
        </w:rPr>
        <w:t>间以上房间数。</w:t>
      </w:r>
    </w:p>
    <w:p w14:paraId="5BBD93B6">
      <w:pPr>
        <w:spacing w:before="184" w:line="225" w:lineRule="auto"/>
        <w:rPr>
          <w:rFonts w:hint="eastAsia" w:ascii="Times New Roman" w:hAnsi="Times New Roman" w:eastAsia="宋体" w:cs="Times New Roman"/>
          <w:color w:val="auto"/>
          <w:spacing w:val="-8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7"/>
          <w:sz w:val="28"/>
          <w:szCs w:val="28"/>
        </w:rPr>
        <w:t>附件 3</w:t>
      </w:r>
      <w:r>
        <w:rPr>
          <w:rFonts w:hint="eastAsia" w:ascii="黑体" w:hAnsi="黑体" w:eastAsia="黑体" w:cs="黑体"/>
          <w:color w:val="auto"/>
          <w:spacing w:val="-7"/>
          <w:sz w:val="28"/>
          <w:szCs w:val="28"/>
          <w:lang w:val="en-US" w:eastAsia="zh-CN"/>
        </w:rPr>
        <w:t xml:space="preserve">-4 </w:t>
      </w:r>
      <w:r>
        <w:rPr>
          <w:rFonts w:hint="eastAsia" w:ascii="Times New Roman" w:hAnsi="Times New Roman" w:eastAsia="宋体" w:cs="Times New Roman"/>
          <w:color w:val="auto"/>
          <w:spacing w:val="-8"/>
          <w:sz w:val="28"/>
          <w:szCs w:val="28"/>
          <w:lang w:val="en-US" w:eastAsia="zh-CN"/>
        </w:rPr>
        <w:t xml:space="preserve"> </w:t>
      </w:r>
    </w:p>
    <w:p w14:paraId="6BBCBF75">
      <w:pPr>
        <w:spacing w:before="182" w:line="225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sz w:val="28"/>
          <w:szCs w:val="28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6"/>
          <w:sz w:val="28"/>
          <w:szCs w:val="28"/>
        </w:rPr>
        <w:t>表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6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6"/>
          <w:sz w:val="28"/>
          <w:szCs w:val="28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sz w:val="28"/>
          <w:szCs w:val="28"/>
        </w:rPr>
        <w:t xml:space="preserve"> 家屋灭鼠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sz w:val="28"/>
          <w:szCs w:val="28"/>
          <w:lang w:eastAsia="zh-CN"/>
        </w:rPr>
        <w:t>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sz w:val="28"/>
          <w:szCs w:val="28"/>
        </w:rPr>
        <w:t>调查表</w:t>
      </w:r>
    </w:p>
    <w:tbl>
      <w:tblPr>
        <w:tblStyle w:val="6"/>
        <w:tblW w:w="13436" w:type="dxa"/>
        <w:tblInd w:w="2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0"/>
        <w:gridCol w:w="1793"/>
        <w:gridCol w:w="1618"/>
        <w:gridCol w:w="1670"/>
        <w:gridCol w:w="1793"/>
        <w:gridCol w:w="1645"/>
        <w:gridCol w:w="1651"/>
        <w:gridCol w:w="1616"/>
      </w:tblGrid>
      <w:tr w14:paraId="5A6C5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1650" w:type="dxa"/>
            <w:noWrap w:val="0"/>
            <w:vAlign w:val="top"/>
          </w:tcPr>
          <w:p w14:paraId="50CF0C53">
            <w:pPr>
              <w:widowControl w:val="0"/>
              <w:spacing w:before="267" w:line="228" w:lineRule="auto"/>
              <w:ind w:left="366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户主姓名</w:t>
            </w:r>
          </w:p>
        </w:tc>
        <w:tc>
          <w:tcPr>
            <w:tcW w:w="1793" w:type="dxa"/>
            <w:noWrap w:val="0"/>
            <w:vAlign w:val="top"/>
          </w:tcPr>
          <w:p w14:paraId="0477FEB9">
            <w:pPr>
              <w:widowControl w:val="0"/>
              <w:spacing w:before="267" w:line="230" w:lineRule="auto"/>
              <w:ind w:left="666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9"/>
                <w:kern w:val="2"/>
                <w:sz w:val="20"/>
                <w:szCs w:val="20"/>
                <w:lang w:val="en-US" w:eastAsia="en-US" w:bidi="ar-SA"/>
              </w:rPr>
              <w:t>电话</w:t>
            </w:r>
          </w:p>
        </w:tc>
        <w:tc>
          <w:tcPr>
            <w:tcW w:w="1618" w:type="dxa"/>
            <w:noWrap w:val="0"/>
            <w:vAlign w:val="top"/>
          </w:tcPr>
          <w:p w14:paraId="27866971">
            <w:pPr>
              <w:widowControl w:val="0"/>
              <w:spacing w:before="119" w:line="262" w:lineRule="auto"/>
              <w:ind w:left="456" w:right="240" w:hanging="208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灭鼠前抽查</w:t>
            </w:r>
            <w:r>
              <w:rPr>
                <w:rFonts w:ascii="宋体" w:hAnsi="宋体" w:eastAsia="宋体" w:cs="宋体"/>
                <w:color w:val="auto"/>
                <w:spacing w:val="3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房间数</w:t>
            </w:r>
          </w:p>
        </w:tc>
        <w:tc>
          <w:tcPr>
            <w:tcW w:w="1670" w:type="dxa"/>
            <w:noWrap w:val="0"/>
            <w:vAlign w:val="top"/>
          </w:tcPr>
          <w:p w14:paraId="026D3647">
            <w:pPr>
              <w:widowControl w:val="0"/>
              <w:spacing w:before="119" w:line="262" w:lineRule="auto"/>
              <w:ind w:left="480" w:right="265" w:hanging="208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灭鼠前有鼠</w:t>
            </w:r>
            <w:r>
              <w:rPr>
                <w:rFonts w:ascii="宋体" w:hAnsi="宋体" w:eastAsia="宋体" w:cs="宋体"/>
                <w:color w:val="auto"/>
                <w:spacing w:val="3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房间数</w:t>
            </w:r>
          </w:p>
        </w:tc>
        <w:tc>
          <w:tcPr>
            <w:tcW w:w="1793" w:type="dxa"/>
            <w:noWrap w:val="0"/>
            <w:vAlign w:val="top"/>
          </w:tcPr>
          <w:p w14:paraId="2C0E021F">
            <w:pPr>
              <w:widowControl w:val="0"/>
              <w:spacing w:before="267" w:line="228" w:lineRule="auto"/>
              <w:ind w:left="122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kern w:val="2"/>
                <w:sz w:val="20"/>
                <w:szCs w:val="20"/>
                <w:lang w:val="en-US" w:eastAsia="en-US" w:bidi="ar-SA"/>
              </w:rPr>
              <w:t>是否收到灭鼠药</w:t>
            </w:r>
          </w:p>
        </w:tc>
        <w:tc>
          <w:tcPr>
            <w:tcW w:w="1645" w:type="dxa"/>
            <w:noWrap w:val="0"/>
            <w:vAlign w:val="top"/>
          </w:tcPr>
          <w:p w14:paraId="1C77FBE2">
            <w:pPr>
              <w:widowControl w:val="0"/>
              <w:spacing w:before="267" w:line="229" w:lineRule="auto"/>
              <w:ind w:left="368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灭鼠时间</w:t>
            </w:r>
          </w:p>
        </w:tc>
        <w:tc>
          <w:tcPr>
            <w:tcW w:w="1651" w:type="dxa"/>
            <w:noWrap w:val="0"/>
            <w:vAlign w:val="top"/>
          </w:tcPr>
          <w:p w14:paraId="64CA3A51">
            <w:pPr>
              <w:widowControl w:val="0"/>
              <w:spacing w:before="119" w:line="262" w:lineRule="auto"/>
              <w:ind w:left="474" w:right="253" w:hanging="208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灭鼠后抽查</w:t>
            </w:r>
            <w:r>
              <w:rPr>
                <w:rFonts w:ascii="宋体" w:hAnsi="宋体" w:eastAsia="宋体" w:cs="宋体"/>
                <w:color w:val="auto"/>
                <w:spacing w:val="3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房间数</w:t>
            </w:r>
          </w:p>
        </w:tc>
        <w:tc>
          <w:tcPr>
            <w:tcW w:w="1616" w:type="dxa"/>
            <w:noWrap w:val="0"/>
            <w:vAlign w:val="top"/>
          </w:tcPr>
          <w:p w14:paraId="53429F83">
            <w:pPr>
              <w:widowControl w:val="0"/>
              <w:spacing w:before="119" w:line="262" w:lineRule="auto"/>
              <w:ind w:left="455" w:right="240" w:hanging="208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灭鼠后有鼠</w:t>
            </w:r>
            <w:r>
              <w:rPr>
                <w:rFonts w:ascii="宋体" w:hAnsi="宋体" w:eastAsia="宋体" w:cs="宋体"/>
                <w:color w:val="auto"/>
                <w:spacing w:val="3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kern w:val="2"/>
                <w:sz w:val="20"/>
                <w:szCs w:val="20"/>
                <w:lang w:val="en-US" w:eastAsia="en-US" w:bidi="ar-SA"/>
              </w:rPr>
              <w:t>房间数</w:t>
            </w:r>
          </w:p>
        </w:tc>
      </w:tr>
      <w:tr w14:paraId="5500B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650" w:type="dxa"/>
            <w:noWrap w:val="0"/>
            <w:vAlign w:val="top"/>
          </w:tcPr>
          <w:p w14:paraId="3E6ECEC3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93" w:type="dxa"/>
            <w:noWrap w:val="0"/>
            <w:vAlign w:val="top"/>
          </w:tcPr>
          <w:p w14:paraId="22C321D3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18" w:type="dxa"/>
            <w:noWrap w:val="0"/>
            <w:vAlign w:val="top"/>
          </w:tcPr>
          <w:p w14:paraId="06DC36DA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70" w:type="dxa"/>
            <w:noWrap w:val="0"/>
            <w:vAlign w:val="top"/>
          </w:tcPr>
          <w:p w14:paraId="1D38FC97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93" w:type="dxa"/>
            <w:noWrap w:val="0"/>
            <w:vAlign w:val="top"/>
          </w:tcPr>
          <w:p w14:paraId="30A470B6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45" w:type="dxa"/>
            <w:noWrap w:val="0"/>
            <w:vAlign w:val="top"/>
          </w:tcPr>
          <w:p w14:paraId="1A960BE7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51" w:type="dxa"/>
            <w:noWrap w:val="0"/>
            <w:vAlign w:val="top"/>
          </w:tcPr>
          <w:p w14:paraId="136CA00A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16" w:type="dxa"/>
            <w:noWrap w:val="0"/>
            <w:vAlign w:val="top"/>
          </w:tcPr>
          <w:p w14:paraId="4E0BA152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7045A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650" w:type="dxa"/>
            <w:noWrap w:val="0"/>
            <w:vAlign w:val="top"/>
          </w:tcPr>
          <w:p w14:paraId="54995F33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93" w:type="dxa"/>
            <w:noWrap w:val="0"/>
            <w:vAlign w:val="top"/>
          </w:tcPr>
          <w:p w14:paraId="4C8303D8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18" w:type="dxa"/>
            <w:noWrap w:val="0"/>
            <w:vAlign w:val="top"/>
          </w:tcPr>
          <w:p w14:paraId="0D41F492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70" w:type="dxa"/>
            <w:noWrap w:val="0"/>
            <w:vAlign w:val="top"/>
          </w:tcPr>
          <w:p w14:paraId="41ED89F3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93" w:type="dxa"/>
            <w:noWrap w:val="0"/>
            <w:vAlign w:val="top"/>
          </w:tcPr>
          <w:p w14:paraId="5B990619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45" w:type="dxa"/>
            <w:noWrap w:val="0"/>
            <w:vAlign w:val="top"/>
          </w:tcPr>
          <w:p w14:paraId="71C002A4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51" w:type="dxa"/>
            <w:noWrap w:val="0"/>
            <w:vAlign w:val="top"/>
          </w:tcPr>
          <w:p w14:paraId="7429E47E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16" w:type="dxa"/>
            <w:noWrap w:val="0"/>
            <w:vAlign w:val="top"/>
          </w:tcPr>
          <w:p w14:paraId="06BF254F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51BFD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650" w:type="dxa"/>
            <w:noWrap w:val="0"/>
            <w:vAlign w:val="top"/>
          </w:tcPr>
          <w:p w14:paraId="025F8649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93" w:type="dxa"/>
            <w:noWrap w:val="0"/>
            <w:vAlign w:val="top"/>
          </w:tcPr>
          <w:p w14:paraId="174FB803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18" w:type="dxa"/>
            <w:noWrap w:val="0"/>
            <w:vAlign w:val="top"/>
          </w:tcPr>
          <w:p w14:paraId="1EE16F4F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70" w:type="dxa"/>
            <w:noWrap w:val="0"/>
            <w:vAlign w:val="top"/>
          </w:tcPr>
          <w:p w14:paraId="5EB774C4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93" w:type="dxa"/>
            <w:noWrap w:val="0"/>
            <w:vAlign w:val="top"/>
          </w:tcPr>
          <w:p w14:paraId="720497AA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45" w:type="dxa"/>
            <w:noWrap w:val="0"/>
            <w:vAlign w:val="top"/>
          </w:tcPr>
          <w:p w14:paraId="7E530B90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51" w:type="dxa"/>
            <w:noWrap w:val="0"/>
            <w:vAlign w:val="top"/>
          </w:tcPr>
          <w:p w14:paraId="39D813F1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16" w:type="dxa"/>
            <w:noWrap w:val="0"/>
            <w:vAlign w:val="top"/>
          </w:tcPr>
          <w:p w14:paraId="3EC54194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267B3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650" w:type="dxa"/>
            <w:noWrap w:val="0"/>
            <w:vAlign w:val="top"/>
          </w:tcPr>
          <w:p w14:paraId="440A4CB5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93" w:type="dxa"/>
            <w:noWrap w:val="0"/>
            <w:vAlign w:val="top"/>
          </w:tcPr>
          <w:p w14:paraId="49CD6F6D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18" w:type="dxa"/>
            <w:noWrap w:val="0"/>
            <w:vAlign w:val="top"/>
          </w:tcPr>
          <w:p w14:paraId="0173C346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70" w:type="dxa"/>
            <w:noWrap w:val="0"/>
            <w:vAlign w:val="top"/>
          </w:tcPr>
          <w:p w14:paraId="49CA7A4D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93" w:type="dxa"/>
            <w:noWrap w:val="0"/>
            <w:vAlign w:val="top"/>
          </w:tcPr>
          <w:p w14:paraId="12596AE1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45" w:type="dxa"/>
            <w:noWrap w:val="0"/>
            <w:vAlign w:val="top"/>
          </w:tcPr>
          <w:p w14:paraId="1975C470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51" w:type="dxa"/>
            <w:noWrap w:val="0"/>
            <w:vAlign w:val="top"/>
          </w:tcPr>
          <w:p w14:paraId="2755739B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16" w:type="dxa"/>
            <w:noWrap w:val="0"/>
            <w:vAlign w:val="top"/>
          </w:tcPr>
          <w:p w14:paraId="43B268D6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  <w:tr w14:paraId="5B6F8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50" w:type="dxa"/>
            <w:noWrap w:val="0"/>
            <w:vAlign w:val="top"/>
          </w:tcPr>
          <w:p w14:paraId="2FE572F8">
            <w:pPr>
              <w:widowControl w:val="0"/>
              <w:spacing w:before="114" w:line="228" w:lineRule="auto"/>
              <w:ind w:left="524"/>
              <w:jc w:val="both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2"/>
                <w:kern w:val="2"/>
                <w:sz w:val="20"/>
                <w:szCs w:val="20"/>
                <w:lang w:val="en-US" w:eastAsia="en-US" w:bidi="ar-SA"/>
              </w:rPr>
              <w:t>合</w:t>
            </w:r>
            <w:r>
              <w:rPr>
                <w:rFonts w:ascii="宋体" w:hAnsi="宋体" w:eastAsia="宋体" w:cs="宋体"/>
                <w:color w:val="auto"/>
                <w:spacing w:val="13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2"/>
                <w:kern w:val="2"/>
                <w:sz w:val="20"/>
                <w:szCs w:val="20"/>
                <w:lang w:val="en-US" w:eastAsia="en-US" w:bidi="ar-SA"/>
              </w:rPr>
              <w:t>计</w:t>
            </w:r>
          </w:p>
        </w:tc>
        <w:tc>
          <w:tcPr>
            <w:tcW w:w="1793" w:type="dxa"/>
            <w:noWrap w:val="0"/>
            <w:vAlign w:val="top"/>
          </w:tcPr>
          <w:p w14:paraId="1BA1CDDF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18" w:type="dxa"/>
            <w:noWrap w:val="0"/>
            <w:vAlign w:val="top"/>
          </w:tcPr>
          <w:p w14:paraId="3F588345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70" w:type="dxa"/>
            <w:noWrap w:val="0"/>
            <w:vAlign w:val="top"/>
          </w:tcPr>
          <w:p w14:paraId="0BC7F162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793" w:type="dxa"/>
            <w:noWrap w:val="0"/>
            <w:vAlign w:val="top"/>
          </w:tcPr>
          <w:p w14:paraId="7CFE9A20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45" w:type="dxa"/>
            <w:noWrap w:val="0"/>
            <w:vAlign w:val="top"/>
          </w:tcPr>
          <w:p w14:paraId="4EC25D69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51" w:type="dxa"/>
            <w:noWrap w:val="0"/>
            <w:vAlign w:val="top"/>
          </w:tcPr>
          <w:p w14:paraId="3FADF20C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616" w:type="dxa"/>
            <w:noWrap w:val="0"/>
            <w:vAlign w:val="top"/>
          </w:tcPr>
          <w:p w14:paraId="53B9382B">
            <w:pPr>
              <w:rPr>
                <w:rFonts w:ascii="Arial" w:hAnsi="Times New Roman" w:eastAsia="仿宋_GB2312" w:cs="Times New Roman"/>
                <w:color w:val="auto"/>
                <w:sz w:val="21"/>
              </w:rPr>
            </w:pPr>
          </w:p>
        </w:tc>
      </w:tr>
    </w:tbl>
    <w:p w14:paraId="51207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1" w:line="400" w:lineRule="atLeast"/>
        <w:ind w:left="814"/>
        <w:textAlignment w:val="auto"/>
        <w:rPr>
          <w:rFonts w:ascii="宋体" w:hAnsi="宋体" w:eastAsia="宋体" w:cs="宋体"/>
          <w:b/>
          <w:bCs/>
          <w:color w:val="auto"/>
          <w:spacing w:val="2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pacing w:val="3"/>
          <w:sz w:val="20"/>
          <w:szCs w:val="20"/>
        </w:rPr>
        <w:t>填表人：</w:t>
      </w:r>
      <w:r>
        <w:rPr>
          <w:rFonts w:ascii="宋体" w:hAnsi="宋体" w:eastAsia="宋体" w:cs="宋体"/>
          <w:color w:val="auto"/>
          <w:spacing w:val="3"/>
          <w:sz w:val="20"/>
          <w:szCs w:val="20"/>
        </w:rPr>
        <w:t xml:space="preserve">                     </w:t>
      </w:r>
      <w:r>
        <w:rPr>
          <w:rFonts w:ascii="宋体" w:hAnsi="宋体" w:eastAsia="宋体" w:cs="宋体"/>
          <w:b/>
          <w:bCs/>
          <w:color w:val="auto"/>
          <w:spacing w:val="3"/>
          <w:sz w:val="20"/>
          <w:szCs w:val="20"/>
        </w:rPr>
        <w:t>电话：</w:t>
      </w:r>
      <w:r>
        <w:rPr>
          <w:rFonts w:ascii="宋体" w:hAnsi="宋体" w:eastAsia="宋体" w:cs="宋体"/>
          <w:color w:val="auto"/>
          <w:spacing w:val="3"/>
          <w:sz w:val="20"/>
          <w:szCs w:val="20"/>
        </w:rPr>
        <w:t xml:space="preserve">                                </w:t>
      </w:r>
      <w:r>
        <w:rPr>
          <w:rFonts w:ascii="宋体" w:hAnsi="宋体" w:eastAsia="宋体" w:cs="宋体"/>
          <w:color w:val="auto"/>
          <w:spacing w:val="2"/>
          <w:sz w:val="20"/>
          <w:szCs w:val="20"/>
        </w:rPr>
        <w:t xml:space="preserve">                 </w:t>
      </w:r>
      <w:r>
        <w:rPr>
          <w:rFonts w:ascii="宋体" w:hAnsi="宋体" w:eastAsia="宋体" w:cs="宋体"/>
          <w:b/>
          <w:bCs/>
          <w:color w:val="auto"/>
          <w:spacing w:val="2"/>
          <w:sz w:val="20"/>
          <w:szCs w:val="20"/>
        </w:rPr>
        <w:t>参加调查人：</w:t>
      </w:r>
    </w:p>
    <w:p w14:paraId="61EBC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1" w:line="400" w:lineRule="atLeast"/>
        <w:ind w:firstLine="5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楷体" w:hAnsi="楷体" w:eastAsia="楷体" w:cs="楷体"/>
          <w:color w:val="auto"/>
          <w:spacing w:val="-5"/>
          <w:sz w:val="28"/>
          <w:szCs w:val="28"/>
        </w:rPr>
        <w:t>注：每个乡苏木镇调查</w:t>
      </w:r>
      <w:r>
        <w:rPr>
          <w:rFonts w:ascii="楷体" w:hAnsi="楷体" w:eastAsia="楷体" w:cs="楷体"/>
          <w:color w:val="auto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5"/>
          <w:sz w:val="28"/>
          <w:szCs w:val="28"/>
        </w:rPr>
        <w:t>100</w:t>
      </w:r>
      <w:r>
        <w:rPr>
          <w:rFonts w:ascii="楷体" w:hAnsi="楷体" w:eastAsia="楷体" w:cs="楷体"/>
          <w:color w:val="auto"/>
          <w:spacing w:val="-5"/>
          <w:sz w:val="28"/>
          <w:szCs w:val="28"/>
        </w:rPr>
        <w:t>间以上房间数。</w:t>
      </w:r>
    </w:p>
    <w:p w14:paraId="5965568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46BEE">
    <w:pPr>
      <w:spacing w:line="177" w:lineRule="auto"/>
      <w:ind w:left="3784"/>
      <w:rPr>
        <w:rFonts w:ascii="宋体" w:hAnsi="宋体" w:eastAsia="宋体" w:cs="宋体"/>
        <w:sz w:val="28"/>
        <w:szCs w:val="28"/>
      </w:rPr>
    </w:pPr>
    <w:r>
      <w:rPr>
        <w:rFonts w:ascii="Times New Roman" w:hAnsi="Times New Roman" w:eastAsia="仿宋_GB2312" w:cs="Times New Roman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D4D194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31</w:t>
                          </w:r>
                          <w:r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nvsskBAACb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d+e+y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D4D194"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  <w:t>31</w:t>
                    </w:r>
                    <w:r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9EE5E">
    <w:pPr>
      <w:spacing w:line="177" w:lineRule="auto"/>
      <w:ind w:left="3784"/>
      <w:rPr>
        <w:rFonts w:ascii="宋体" w:hAnsi="宋体" w:eastAsia="宋体" w:cs="宋体"/>
        <w:sz w:val="28"/>
        <w:szCs w:val="28"/>
      </w:rPr>
    </w:pPr>
    <w:r>
      <w:rPr>
        <w:rFonts w:ascii="Times New Roman" w:hAnsi="Times New Roman" w:eastAsia="仿宋_GB2312" w:cs="Times New Roman"/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2" name="文本框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997A7A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31</w:t>
                          </w:r>
                          <w:r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Axy7soBAACb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2zpMRxixM///xx/vV4fvhO&#10;0IcC9QFqzLsLmJmG937AtZn9gM7Me1DR5i8yIhhHeU8XeeWQiMiPVsvVqsKQwNh8QXz29DxESB+k&#10;tyQbDY04vyIrP36CNKbOKbma87famDJD4/5yIGb2sNz72GO20rAbJkI7356QT4+jb6jDTafEfHSo&#10;bN6S2YizsZuNQ4h635U1yvUgvDskbKL0liuMsFNhnFlhN+1XXoo/7yXr6Z/a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yAxy7s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997A7A"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  <w:t>31</w:t>
                    </w:r>
                    <w:r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E2073">
    <w:pPr>
      <w:spacing w:line="177" w:lineRule="auto"/>
      <w:ind w:left="4058"/>
      <w:rPr>
        <w:rFonts w:ascii="宋体" w:hAnsi="宋体" w:eastAsia="宋体" w:cs="宋体"/>
        <w:sz w:val="28"/>
        <w:szCs w:val="28"/>
      </w:rPr>
    </w:pPr>
    <w:r>
      <w:rPr>
        <w:rFonts w:ascii="Times New Roman" w:hAnsi="Times New Roman" w:eastAsia="仿宋_GB2312" w:cs="Times New Roman"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9BCE59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41</w:t>
                          </w:r>
                          <w:r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3sYQ8g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koieMWJ37+8f388/f51zeC&#10;PhSoD1Bj3mPAzDTc+AGTZz+gM/MeVLT5i4wIxhHrdJFXDomI/Gi1XK0qDAmMzRfEZ0/PQ4R0J70l&#10;2WhoxPkVWfnxHtKYOqfkas7famPKDI37y4GY2cNy72OP2UrDbpgI7Xx7Qj49jr6hDjedEvPRobLY&#10;X5qNOBu72TiEqPddWaNcD8KHQ8ImSm+5wgg7FcaZFXbTfuWleH4vWU//1OY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L97GEP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9BCE59"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  <w:t>41</w:t>
                    </w:r>
                    <w:r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75F37">
    <w:pPr>
      <w:spacing w:line="177" w:lineRule="auto"/>
      <w:ind w:left="6483"/>
      <w:rPr>
        <w:rFonts w:ascii="宋体" w:hAnsi="宋体" w:eastAsia="宋体" w:cs="宋体"/>
        <w:sz w:val="28"/>
        <w:szCs w:val="28"/>
      </w:rPr>
    </w:pPr>
    <w:r>
      <w:rPr>
        <w:rFonts w:ascii="Times New Roman" w:hAnsi="Times New Roman" w:eastAsia="仿宋_GB2312" w:cs="Times New Roman"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840C33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42</w:t>
                          </w:r>
                          <w:r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nmGe8g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k4d8ctTvz84/v55+/zr28E&#10;fShQH6DGvMeAmWm48QMmz35AZ+Y9qGjzFxkRjKO8p4u8ckhE5Eer5WpVYUhgbL4gPnt6HiKkO+kt&#10;yUZDI86vyMqP95DG1DklV3P+VhtTZmjcXw7EzB6Wex97zFYadsNEaOfbE/LpcfQNdbjplJiPDpXN&#10;WzIbcTZ2s3EIUe+7ska5HoQPh4RNlN5yhRF2KowzK+ym/cpL8fxesp7+qc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Lp5hnv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840C33">
                    <w:pPr>
                      <w:widowControl w:val="0"/>
                      <w:snapToGrid w:val="0"/>
                      <w:jc w:val="left"/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  <w:t>42</w:t>
                    </w:r>
                    <w:r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7EE42">
    <w:pPr>
      <w:spacing w:line="177" w:lineRule="auto"/>
      <w:ind w:left="6624"/>
      <w:rPr>
        <w:rFonts w:ascii="宋体" w:hAnsi="宋体" w:eastAsia="宋体" w:cs="宋体"/>
        <w:sz w:val="28"/>
        <w:szCs w:val="28"/>
      </w:rPr>
    </w:pPr>
    <w:r>
      <w:rPr>
        <w:rFonts w:ascii="Times New Roman" w:hAnsi="Times New Roman" w:eastAsia="仿宋_GB2312" w:cs="Times New Roman"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B831AA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43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FvRG8kBAACb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EtbsJbShy3OPHzzx/nX4/nh+8E&#10;fShQH6DGvLuAmWl47wdMnv2Azsx7UNHmLzIiGEd5Txd55ZCIyI9Wy9WqwpDA2HxBfPb0PERIH6S3&#10;JBsNjTi/Iis/foI0ps4puZrzt9qYMkPj/nIgZvaw3PvYY7bSsBsmQjvfnpBPj6NvqMNNp8R8dKhs&#10;3pLZiLOxm41DiHrflTXK9SC8OyRsovSWK4ywU2GcWWE37Vdeij/vJevpn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W9Eb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B831AA"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43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4243F">
    <w:pPr>
      <w:spacing w:line="177" w:lineRule="auto"/>
      <w:ind w:left="6483"/>
      <w:rPr>
        <w:rFonts w:ascii="宋体" w:hAnsi="宋体" w:eastAsia="宋体" w:cs="宋体"/>
        <w:sz w:val="28"/>
        <w:szCs w:val="28"/>
      </w:rPr>
    </w:pPr>
    <w:r>
      <w:rPr>
        <w:rFonts w:ascii="Times New Roman" w:hAnsi="Times New Roman" w:eastAsia="仿宋_GB2312" w:cs="Times New Roman"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A8BAA4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44</w:t>
                          </w:r>
                          <w:r>
                            <w:rPr>
                              <w:rFonts w:hint="default"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tkm6skBAACb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G2Sbq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A8BAA4"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  <w:t>44</w:t>
                    </w:r>
                    <w:r>
                      <w:rPr>
                        <w:rFonts w:hint="default"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9F900">
    <w:pPr>
      <w:pStyle w:val="2"/>
      <w:keepNext w:val="0"/>
      <w:keepLines w:val="0"/>
      <w:pageBreakBefore w:val="0"/>
      <w:widowControl w:val="0"/>
      <w:pBdr>
        <w:bottom w:val="single" w:color="auto" w:sz="4" w:space="0"/>
      </w:pBdr>
      <w:tabs>
        <w:tab w:val="left" w:pos="1427"/>
        <w:tab w:val="center" w:pos="7758"/>
      </w:tabs>
      <w:kinsoku/>
      <w:wordWrap/>
      <w:overflowPunct/>
      <w:topLinePunct w:val="0"/>
      <w:bidi w:val="0"/>
      <w:adjustRightInd/>
      <w:snapToGrid w:val="0"/>
      <w:spacing w:line="240" w:lineRule="auto"/>
      <w:jc w:val="center"/>
      <w:textAlignment w:val="auto"/>
      <w:rPr>
        <w:rFonts w:hint="default" w:ascii="黑体" w:hAnsi="黑体" w:eastAsia="黑体" w:cs="黑体"/>
        <w:color w:val="auto"/>
        <w:lang w:val="en-US" w:eastAsia="zh-CN"/>
      </w:rPr>
    </w:pPr>
    <w:r>
      <w:rPr>
        <w:rFonts w:hint="eastAsia" w:ascii="黑体" w:hAnsi="黑体" w:eastAsia="黑体" w:cs="黑体"/>
        <w:color w:val="auto"/>
        <w:sz w:val="28"/>
        <w:szCs w:val="28"/>
        <w:lang w:val="en-US" w:eastAsia="zh-CN"/>
      </w:rPr>
      <w:t>翁牛特旗人民政府公报         第1期             政府办文件</w:t>
    </w:r>
  </w:p>
  <w:p w14:paraId="3236D42A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7492A">
    <w:pPr>
      <w:pStyle w:val="2"/>
      <w:keepNext w:val="0"/>
      <w:keepLines w:val="0"/>
      <w:pageBreakBefore w:val="0"/>
      <w:widowControl w:val="0"/>
      <w:pBdr>
        <w:bottom w:val="single" w:color="auto" w:sz="4" w:space="0"/>
      </w:pBdr>
      <w:tabs>
        <w:tab w:val="left" w:pos="1427"/>
        <w:tab w:val="center" w:pos="7758"/>
      </w:tabs>
      <w:kinsoku/>
      <w:wordWrap/>
      <w:overflowPunct/>
      <w:topLinePunct w:val="0"/>
      <w:bidi w:val="0"/>
      <w:adjustRightInd/>
      <w:snapToGrid w:val="0"/>
      <w:spacing w:line="240" w:lineRule="auto"/>
      <w:jc w:val="center"/>
      <w:textAlignment w:val="auto"/>
      <w:rPr>
        <w:rFonts w:hint="default" w:ascii="黑体" w:hAnsi="黑体" w:eastAsia="黑体" w:cs="黑体"/>
        <w:color w:val="auto"/>
        <w:lang w:val="en-US" w:eastAsia="zh-CN"/>
      </w:rPr>
    </w:pPr>
    <w:r>
      <w:rPr>
        <w:rFonts w:hint="eastAsia" w:ascii="黑体" w:hAnsi="黑体" w:eastAsia="黑体" w:cs="黑体"/>
        <w:color w:val="auto"/>
        <w:sz w:val="28"/>
        <w:szCs w:val="28"/>
        <w:lang w:val="en-US" w:eastAsia="zh-CN"/>
      </w:rPr>
      <w:t>翁牛特旗人民政府公报              第1期              政府办文件</w:t>
    </w:r>
  </w:p>
  <w:p w14:paraId="2E507433">
    <w:pPr>
      <w:pStyle w:val="2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43F27">
    <w:pPr>
      <w:pStyle w:val="2"/>
      <w:keepNext w:val="0"/>
      <w:keepLines w:val="0"/>
      <w:pageBreakBefore w:val="0"/>
      <w:widowControl w:val="0"/>
      <w:pBdr>
        <w:bottom w:val="single" w:color="auto" w:sz="4" w:space="0"/>
      </w:pBdr>
      <w:tabs>
        <w:tab w:val="left" w:pos="1427"/>
        <w:tab w:val="center" w:pos="7758"/>
      </w:tabs>
      <w:kinsoku/>
      <w:wordWrap/>
      <w:overflowPunct/>
      <w:topLinePunct w:val="0"/>
      <w:bidi w:val="0"/>
      <w:adjustRightInd/>
      <w:snapToGrid w:val="0"/>
      <w:spacing w:line="240" w:lineRule="auto"/>
      <w:jc w:val="center"/>
      <w:textAlignment w:val="auto"/>
      <w:rPr>
        <w:rFonts w:hint="default" w:ascii="黑体" w:hAnsi="黑体" w:eastAsia="黑体" w:cs="黑体"/>
        <w:color w:val="auto"/>
        <w:lang w:val="en-US" w:eastAsia="zh-CN"/>
      </w:rPr>
    </w:pPr>
    <w:r>
      <w:rPr>
        <w:rFonts w:hint="eastAsia" w:ascii="黑体" w:hAnsi="黑体" w:eastAsia="黑体" w:cs="黑体"/>
        <w:color w:val="auto"/>
        <w:sz w:val="28"/>
        <w:szCs w:val="28"/>
        <w:lang w:val="en-US" w:eastAsia="zh-CN"/>
      </w:rPr>
      <w:t>翁牛特旗人民政府公报           第1期           政府办文件</w:t>
    </w:r>
  </w:p>
  <w:p w14:paraId="330521EE">
    <w:pPr>
      <w:pStyle w:val="2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C1D47">
    <w:pPr>
      <w:pStyle w:val="2"/>
      <w:keepNext w:val="0"/>
      <w:keepLines w:val="0"/>
      <w:pageBreakBefore w:val="0"/>
      <w:widowControl w:val="0"/>
      <w:pBdr>
        <w:bottom w:val="single" w:color="auto" w:sz="4" w:space="0"/>
      </w:pBdr>
      <w:tabs>
        <w:tab w:val="left" w:pos="1427"/>
        <w:tab w:val="center" w:pos="7758"/>
      </w:tabs>
      <w:kinsoku/>
      <w:wordWrap/>
      <w:overflowPunct/>
      <w:topLinePunct w:val="0"/>
      <w:bidi w:val="0"/>
      <w:adjustRightInd/>
      <w:snapToGrid w:val="0"/>
      <w:spacing w:line="240" w:lineRule="auto"/>
      <w:jc w:val="center"/>
      <w:textAlignment w:val="auto"/>
      <w:rPr>
        <w:rFonts w:hint="default" w:ascii="黑体" w:hAnsi="黑体" w:eastAsia="黑体" w:cs="黑体"/>
        <w:color w:val="auto"/>
        <w:lang w:val="en-US" w:eastAsia="zh-CN"/>
      </w:rPr>
    </w:pPr>
    <w:r>
      <w:rPr>
        <w:rFonts w:hint="eastAsia" w:ascii="黑体" w:hAnsi="黑体" w:eastAsia="黑体" w:cs="黑体"/>
        <w:color w:val="auto"/>
        <w:sz w:val="28"/>
        <w:szCs w:val="28"/>
        <w:lang w:val="en-US" w:eastAsia="zh-CN"/>
      </w:rPr>
      <w:t>翁牛特旗人民政府公报                                第1期                          政府办文件</w:t>
    </w:r>
  </w:p>
  <w:p w14:paraId="1DBE0D9A">
    <w:pPr>
      <w:pStyle w:val="2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9A71E">
    <w:pPr>
      <w:pStyle w:val="2"/>
      <w:keepNext w:val="0"/>
      <w:keepLines w:val="0"/>
      <w:pageBreakBefore w:val="0"/>
      <w:widowControl w:val="0"/>
      <w:pBdr>
        <w:bottom w:val="single" w:color="auto" w:sz="4" w:space="0"/>
      </w:pBdr>
      <w:tabs>
        <w:tab w:val="left" w:pos="1427"/>
        <w:tab w:val="center" w:pos="7758"/>
      </w:tabs>
      <w:kinsoku/>
      <w:wordWrap/>
      <w:overflowPunct/>
      <w:topLinePunct w:val="0"/>
      <w:bidi w:val="0"/>
      <w:adjustRightInd/>
      <w:snapToGrid w:val="0"/>
      <w:spacing w:line="240" w:lineRule="auto"/>
      <w:jc w:val="center"/>
      <w:textAlignment w:val="auto"/>
      <w:rPr>
        <w:rFonts w:hint="default" w:ascii="黑体" w:hAnsi="黑体" w:eastAsia="黑体" w:cs="黑体"/>
        <w:color w:val="auto"/>
        <w:lang w:val="en-US" w:eastAsia="zh-CN"/>
      </w:rPr>
    </w:pPr>
    <w:r>
      <w:rPr>
        <w:rFonts w:hint="eastAsia" w:ascii="黑体" w:hAnsi="黑体" w:eastAsia="黑体" w:cs="黑体"/>
        <w:color w:val="auto"/>
        <w:sz w:val="28"/>
        <w:szCs w:val="28"/>
        <w:lang w:val="en-US" w:eastAsia="zh-CN"/>
      </w:rPr>
      <w:t>翁牛特旗人民政府公报                           第1期                           政府办文件</w:t>
    </w:r>
  </w:p>
  <w:p w14:paraId="5FC9EE8F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7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header" Target="header5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2026-05-29T07:21:03Z</dcterms:created>
  <dc:creator>Administrator</dc:creator>
  <cp:lastModifiedBy>过江</cp:lastModifiedBy>
  <dcterms:modified xsi:type="dcterms:W3CDTF">2026-05-29T07:21:33Z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eyJoZGlkIjoiNzc0MjFjNWExNTUyMTIyMDM0MDc0MjlhOGY1NWI2Y2YiLCJ1c2VySWQiOiI2MjczNjk4OTAifQ==</vt:lpwstr>
  </property>
  <property fmtid="{D5CDD505-2E9C-101B-9397-08002B2CF9AE}" pid="4" name="ICV">
    <vt:lpwstr>0DDABB844DDD4F008C792655D2B81D19_12</vt:lpwstr>
  </property>
</Properties>
</file>