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翁牛特旗人民政府办公室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关于印发《20</w:t>
      </w:r>
      <w:r>
        <w:rPr>
          <w:rFonts w:hint="eastAsia" w:ascii="方正小标宋简体" w:hAnsi="方正小标宋简体" w:eastAsia="方正小标宋简体" w:cs="方正小标宋简体"/>
          <w:b w:val="0"/>
          <w:bCs w:val="0"/>
          <w:sz w:val="36"/>
          <w:szCs w:val="36"/>
          <w:lang w:eastAsia="zh-CN"/>
        </w:rPr>
        <w:t>2</w:t>
      </w:r>
      <w:r>
        <w:rPr>
          <w:rFonts w:hint="eastAsia" w:ascii="方正小标宋简体" w:hAnsi="方正小标宋简体" w:eastAsia="方正小标宋简体" w:cs="方正小标宋简体"/>
          <w:b w:val="0"/>
          <w:bCs w:val="0"/>
          <w:sz w:val="36"/>
          <w:szCs w:val="36"/>
          <w:lang w:val="en-US" w:eastAsia="zh-CN"/>
        </w:rPr>
        <w:t>3年</w:t>
      </w:r>
      <w:r>
        <w:rPr>
          <w:rFonts w:hint="eastAsia" w:ascii="方正小标宋简体" w:hAnsi="方正小标宋简体" w:eastAsia="方正小标宋简体" w:cs="方正小标宋简体"/>
          <w:b w:val="0"/>
          <w:bCs w:val="0"/>
          <w:sz w:val="36"/>
          <w:szCs w:val="36"/>
        </w:rPr>
        <w:t>翁牛特旗</w:t>
      </w:r>
      <w:r>
        <w:rPr>
          <w:rFonts w:hint="eastAsia" w:ascii="方正小标宋简体" w:hAnsi="方正小标宋简体" w:eastAsia="方正小标宋简体" w:cs="方正小标宋简体"/>
          <w:b w:val="0"/>
          <w:bCs w:val="0"/>
          <w:sz w:val="36"/>
          <w:szCs w:val="36"/>
          <w:lang w:eastAsia="zh-CN"/>
        </w:rPr>
        <w:t>义务治沙</w:t>
      </w:r>
      <w:r>
        <w:rPr>
          <w:rFonts w:hint="eastAsia" w:ascii="方正小标宋简体" w:hAnsi="方正小标宋简体" w:eastAsia="方正小标宋简体" w:cs="方正小标宋简体"/>
          <w:b w:val="0"/>
          <w:bCs w:val="0"/>
          <w:sz w:val="36"/>
          <w:szCs w:val="36"/>
        </w:rPr>
        <w:t>实施方案》的通知</w:t>
      </w:r>
    </w:p>
    <w:p>
      <w:pPr>
        <w:pStyle w:val="2"/>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翁政办发〔20</w:t>
      </w:r>
      <w:r>
        <w:rPr>
          <w:rFonts w:hint="eastAsia" w:ascii="仿宋_GB2312" w:hAnsi="仿宋_GB2312" w:eastAsia="仿宋_GB2312" w:cs="仿宋_GB2312"/>
          <w:b w:val="0"/>
          <w:bCs w:val="0"/>
          <w:sz w:val="24"/>
          <w:szCs w:val="24"/>
          <w:lang w:eastAsia="zh-CN"/>
        </w:rPr>
        <w:t>2</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126</w:t>
      </w:r>
      <w:r>
        <w:rPr>
          <w:rFonts w:hint="eastAsia" w:ascii="仿宋_GB2312" w:hAnsi="仿宋_GB2312" w:eastAsia="仿宋_GB2312" w:cs="仿宋_GB2312"/>
          <w:b w:val="0"/>
          <w:bCs w:val="0"/>
          <w:sz w:val="24"/>
          <w:szCs w:val="24"/>
        </w:rPr>
        <w:t>号</w:t>
      </w:r>
    </w:p>
    <w:p>
      <w:pPr>
        <w:pStyle w:val="5"/>
        <w:rPr>
          <w:rFonts w:hint="eastAsia"/>
          <w:b w:val="0"/>
          <w:bCs w:val="0"/>
        </w:rPr>
      </w:pPr>
    </w:p>
    <w:p>
      <w:pPr>
        <w:rPr>
          <w:rFonts w:hint="eastAsia"/>
          <w:b w:val="0"/>
          <w:bCs w:val="0"/>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各相</w:t>
      </w:r>
      <w:r>
        <w:rPr>
          <w:rFonts w:hint="eastAsia" w:ascii="仿宋_GB2312" w:hAnsi="仿宋_GB2312" w:eastAsia="仿宋_GB2312" w:cs="仿宋_GB2312"/>
          <w:b w:val="0"/>
          <w:bCs w:val="0"/>
          <w:sz w:val="24"/>
          <w:szCs w:val="24"/>
        </w:rPr>
        <w:t>关单位：</w:t>
      </w:r>
    </w:p>
    <w:p>
      <w:pPr>
        <w:keepNext w:val="0"/>
        <w:keepLines w:val="0"/>
        <w:pageBreakBefore w:val="0"/>
        <w:widowControl w:val="0"/>
        <w:kinsoku/>
        <w:wordWrap/>
        <w:overflowPunct/>
        <w:topLinePunct w:val="0"/>
        <w:autoSpaceDE/>
        <w:autoSpaceDN/>
        <w:bidi w:val="0"/>
        <w:adjustRightInd/>
        <w:snapToGrid/>
        <w:spacing w:line="440" w:lineRule="exact"/>
        <w:ind w:firstLine="63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现将《2023年翁牛特旗义务治沙实施方案》印发给你们，请严格按照要求，认真抓好工作落实。</w:t>
      </w:r>
    </w:p>
    <w:p>
      <w:pPr>
        <w:pStyle w:val="2"/>
        <w:rPr>
          <w:rFonts w:hint="eastAsia" w:ascii="仿宋_GB2312" w:hAnsi="仿宋_GB2312" w:eastAsia="仿宋_GB2312" w:cs="仿宋_GB2312"/>
          <w:b w:val="0"/>
          <w:bCs w:val="0"/>
          <w:sz w:val="24"/>
          <w:szCs w:val="24"/>
        </w:rPr>
      </w:pPr>
    </w:p>
    <w:p>
      <w:pPr>
        <w:pStyle w:val="5"/>
        <w:rPr>
          <w:rFonts w:hint="eastAsia"/>
          <w:b w:val="0"/>
          <w:bCs w:val="0"/>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翁牛特旗人民政府办公室</w:t>
      </w:r>
    </w:p>
    <w:p>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w:t>
      </w:r>
      <w:r>
        <w:rPr>
          <w:rFonts w:hint="eastAsia" w:ascii="仿宋_GB2312" w:hAnsi="仿宋_GB2312" w:eastAsia="仿宋_GB2312" w:cs="仿宋_GB2312"/>
          <w:b w:val="0"/>
          <w:bCs w:val="0"/>
          <w:sz w:val="24"/>
          <w:szCs w:val="24"/>
          <w:lang w:eastAsia="zh-CN"/>
        </w:rPr>
        <w:t>2</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日</w:t>
      </w:r>
    </w:p>
    <w:p>
      <w:pPr>
        <w:pStyle w:val="2"/>
        <w:rPr>
          <w:rFonts w:hint="eastAsia"/>
          <w:b w:val="0"/>
          <w:bCs w:val="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2023年翁牛特旗义务治沙实施方案</w:t>
      </w:r>
    </w:p>
    <w:p>
      <w:pPr>
        <w:pStyle w:val="2"/>
        <w:rPr>
          <w:rFonts w:hint="eastAsia"/>
          <w:b w:val="0"/>
          <w:bCs w:val="0"/>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为深入贯彻落实习近平生态文明思想和习近平总书记在加强荒漠化综合防治和推进“三北”等重点生态工程建设座谈会、在全国生态环境保护大会上的重要讲话精神，牢固树立绿水青山就是金山银山的理念，结合我旗实际，制定本实施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一、总体要求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以习近平新时代中国特色社会主义思想为指导，</w:t>
      </w:r>
      <w:r>
        <w:rPr>
          <w:rFonts w:hint="eastAsia" w:ascii="仿宋_GB2312" w:hAnsi="仿宋_GB2312" w:eastAsia="仿宋_GB2312" w:cs="仿宋_GB2312"/>
          <w:b w:val="0"/>
          <w:bCs w:val="0"/>
          <w:color w:val="000000"/>
          <w:sz w:val="24"/>
          <w:szCs w:val="24"/>
        </w:rPr>
        <w:t>全面贯彻落实党的二十大精神，</w:t>
      </w:r>
      <w:r>
        <w:rPr>
          <w:rFonts w:hint="eastAsia" w:ascii="仿宋_GB2312" w:hAnsi="仿宋_GB2312" w:eastAsia="仿宋_GB2312" w:cs="仿宋_GB2312"/>
          <w:b w:val="0"/>
          <w:bCs w:val="0"/>
          <w:color w:val="000000"/>
          <w:sz w:val="24"/>
          <w:szCs w:val="24"/>
          <w:shd w:val="clear" w:color="auto" w:fill="FFFFFF"/>
        </w:rPr>
        <w:t>遵循自然和经济规律，大力弘扬“坚守初心、科学治理、甘于奉献、不畏困难”的翁牛特治沙理念，倡导干部群众参与义务治沙，大规模开展人工固沙造林，提高广大干部群众对防沙治沙的认识，营造党政齐抓共管、全民参与的浓厚氛围，凝聚和传播生态文明正能量，形成全社会参与防沙治沙的良好局面，全力打赢科尔沁沙地歼灭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二、目标任务及范围</w:t>
      </w:r>
    </w:p>
    <w:p>
      <w:pPr>
        <w:keepNext w:val="0"/>
        <w:keepLines w:val="0"/>
        <w:pageBreakBefore w:val="0"/>
        <w:widowControl w:val="0"/>
        <w:kinsoku/>
        <w:wordWrap/>
        <w:overflowPunct/>
        <w:topLinePunct w:val="0"/>
        <w:autoSpaceDE/>
        <w:autoSpaceDN/>
        <w:bidi w:val="0"/>
        <w:adjustRightInd/>
        <w:snapToGrid/>
        <w:spacing w:line="440" w:lineRule="exact"/>
        <w:ind w:firstLine="62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根据治理可及度，翁牛特旗本年度治理沙化土地主要集中在乌白路61公里处，计划划定治理沙化土地面积1000亩。计划组织全旗各旗直机关部门参加，按照人均10个稻草网格的标准完成工程固沙任务。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三、推进计划及形式</w:t>
      </w:r>
    </w:p>
    <w:p>
      <w:pPr>
        <w:keepNext w:val="0"/>
        <w:keepLines w:val="0"/>
        <w:pageBreakBefore w:val="0"/>
        <w:widowControl w:val="0"/>
        <w:kinsoku/>
        <w:wordWrap/>
        <w:overflowPunct/>
        <w:topLinePunct w:val="0"/>
        <w:autoSpaceDE/>
        <w:autoSpaceDN/>
        <w:bidi w:val="0"/>
        <w:adjustRightInd/>
        <w:snapToGrid/>
        <w:spacing w:line="440" w:lineRule="exact"/>
        <w:ind w:firstLine="62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自8月26日起，以广大干部群众为主体，固定每周六开展一次义务治沙活动。各单位根据所在系统党委统一安排，组织干部职工到指定区域集中参加义务治沙劳动。（具体安排详见附件）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三、具体职责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旗委组织部：负责安排每周参加义务治沙活动的单位部门和相关人员。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旗委宣传部：负责做好宣传报道及典型培树工作。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旗林业和草原局：负责提前准备</w:t>
      </w:r>
      <w:r>
        <w:rPr>
          <w:rFonts w:hint="eastAsia" w:ascii="仿宋_GB2312" w:hAnsi="仿宋_GB2312" w:eastAsia="仿宋_GB2312" w:cs="仿宋_GB2312"/>
          <w:b w:val="0"/>
          <w:bCs w:val="0"/>
          <w:color w:val="000000"/>
          <w:sz w:val="24"/>
          <w:szCs w:val="24"/>
        </w:rPr>
        <w:t>稻草锹等相关治沙工具（大铲），</w:t>
      </w:r>
      <w:r>
        <w:rPr>
          <w:rFonts w:hint="eastAsia" w:ascii="仿宋_GB2312" w:hAnsi="仿宋_GB2312" w:eastAsia="仿宋_GB2312" w:cs="仿宋_GB2312"/>
          <w:b w:val="0"/>
          <w:bCs w:val="0"/>
          <w:color w:val="000000"/>
          <w:sz w:val="24"/>
          <w:szCs w:val="24"/>
          <w:shd w:val="clear" w:color="auto" w:fill="FFFFFF"/>
        </w:rPr>
        <w:t>划定义务治沙区域，做好技术指导工作。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FFFFFF" w:fill="D9D9D9"/>
        </w:rPr>
      </w:pPr>
      <w:r>
        <w:rPr>
          <w:rFonts w:hint="eastAsia" w:ascii="仿宋_GB2312" w:hAnsi="仿宋_GB2312" w:eastAsia="仿宋_GB2312" w:cs="仿宋_GB2312"/>
          <w:b w:val="0"/>
          <w:bCs w:val="0"/>
          <w:color w:val="000000"/>
          <w:sz w:val="24"/>
          <w:szCs w:val="24"/>
          <w:shd w:val="clear" w:color="auto" w:fill="FFFFFF"/>
        </w:rPr>
        <w:t>旗交警大队：</w:t>
      </w:r>
      <w:r>
        <w:rPr>
          <w:rFonts w:hint="eastAsia" w:ascii="仿宋_GB2312" w:hAnsi="仿宋_GB2312" w:eastAsia="仿宋_GB2312" w:cs="仿宋_GB2312"/>
          <w:b w:val="0"/>
          <w:bCs w:val="0"/>
          <w:color w:val="000000"/>
          <w:sz w:val="24"/>
          <w:szCs w:val="24"/>
        </w:rPr>
        <w:t>负责在活动当天安排警察指挥车辆有序出入工作。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shd w:val="clear" w:color="auto" w:fill="FFFFFF"/>
        </w:rPr>
        <w:t>旗交通运输局：</w:t>
      </w:r>
      <w:r>
        <w:rPr>
          <w:rFonts w:hint="eastAsia" w:ascii="仿宋_GB2312" w:hAnsi="仿宋_GB2312" w:eastAsia="仿宋_GB2312" w:cs="仿宋_GB2312"/>
          <w:b w:val="0"/>
          <w:bCs w:val="0"/>
          <w:color w:val="000000"/>
          <w:sz w:val="24"/>
          <w:szCs w:val="24"/>
        </w:rPr>
        <w:t>负责812线穿沙公路的规划设计及修建施工等工作。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shd w:val="clear" w:color="auto" w:fill="FFFFFF"/>
        </w:rPr>
        <w:t>各系统党委：</w:t>
      </w:r>
      <w:r>
        <w:rPr>
          <w:rFonts w:hint="eastAsia" w:ascii="仿宋_GB2312" w:hAnsi="仿宋_GB2312" w:eastAsia="仿宋_GB2312" w:cs="仿宋_GB2312"/>
          <w:b w:val="0"/>
          <w:bCs w:val="0"/>
          <w:color w:val="000000"/>
          <w:sz w:val="24"/>
          <w:szCs w:val="24"/>
        </w:rPr>
        <w:t>负责</w:t>
      </w:r>
      <w:r>
        <w:rPr>
          <w:rFonts w:hint="eastAsia" w:ascii="仿宋_GB2312" w:hAnsi="仿宋_GB2312" w:eastAsia="仿宋_GB2312" w:cs="仿宋_GB2312"/>
          <w:b w:val="0"/>
          <w:bCs w:val="0"/>
          <w:color w:val="000000"/>
          <w:sz w:val="24"/>
          <w:szCs w:val="24"/>
          <w:shd w:val="clear" w:color="auto" w:fill="FFFFFF"/>
        </w:rPr>
        <w:t>组织所辖旗直机关单位的党员干部职工到指定区域集中参加义务治沙劳动，工具、物资自备（</w:t>
      </w:r>
      <w:r>
        <w:rPr>
          <w:rFonts w:hint="eastAsia" w:ascii="仿宋_GB2312" w:hAnsi="仿宋_GB2312" w:eastAsia="仿宋_GB2312" w:cs="仿宋_GB2312"/>
          <w:b w:val="0"/>
          <w:bCs w:val="0"/>
          <w:color w:val="000000"/>
          <w:sz w:val="24"/>
          <w:szCs w:val="24"/>
        </w:rPr>
        <w:t>所需</w:t>
      </w:r>
      <w:r>
        <w:rPr>
          <w:rFonts w:hint="eastAsia" w:ascii="仿宋_GB2312" w:hAnsi="仿宋_GB2312" w:eastAsia="仿宋_GB2312" w:cs="仿宋_GB2312"/>
          <w:b w:val="0"/>
          <w:bCs w:val="0"/>
          <w:color w:val="000000"/>
          <w:sz w:val="24"/>
          <w:szCs w:val="24"/>
          <w:shd w:val="clear" w:color="auto" w:fill="FFFFFF"/>
        </w:rPr>
        <w:t>铁锹、手套等</w:t>
      </w:r>
      <w:r>
        <w:rPr>
          <w:rFonts w:hint="eastAsia" w:ascii="仿宋_GB2312" w:hAnsi="仿宋_GB2312" w:eastAsia="仿宋_GB2312" w:cs="仿宋_GB2312"/>
          <w:b w:val="0"/>
          <w:bCs w:val="0"/>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val="0"/>
          <w:color w:val="000000"/>
          <w:sz w:val="24"/>
          <w:szCs w:val="24"/>
          <w:shd w:val="clear" w:color="FFFFFF" w:fill="D9D9D9"/>
        </w:rPr>
      </w:pPr>
      <w:r>
        <w:rPr>
          <w:rFonts w:hint="eastAsia" w:ascii="黑体" w:hAnsi="黑体" w:eastAsia="黑体" w:cs="黑体"/>
          <w:b w:val="0"/>
          <w:bCs w:val="0"/>
          <w:color w:val="000000"/>
          <w:sz w:val="24"/>
          <w:szCs w:val="24"/>
          <w:shd w:val="clear" w:color="auto" w:fill="FFFFFF"/>
        </w:rPr>
        <w:t>四、技术规程及质量要求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shd w:val="clear" w:color="auto" w:fill="FFFFFF"/>
        </w:rPr>
        <w:t>稻草网格技术规程：</w:t>
      </w:r>
      <w:r>
        <w:rPr>
          <w:rFonts w:hint="eastAsia" w:ascii="仿宋_GB2312" w:hAnsi="仿宋_GB2312" w:eastAsia="仿宋_GB2312" w:cs="仿宋_GB2312"/>
          <w:b w:val="0"/>
          <w:bCs w:val="0"/>
          <w:color w:val="000000"/>
          <w:sz w:val="24"/>
          <w:szCs w:val="24"/>
        </w:rPr>
        <w:t>稻草方格治理沙障规格为2×2米，需在沙丘上划线，在施工时将稻草均匀横铺在线道上，与线道垂直（每延长米1斤稻草），用平头锹沿划线方向压在平铺草条的中段用力下踩至沙层15—20cm（对于沙障边缘地带可适当深埋），使草的两端翘起，然后再用铁锹或刮沙板向草带拥沙，扶正踏实，以加固草带。质量要求达到美观和固沙要求，网格等距排列，均匀整齐，厚薄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五、工作要求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（一）切实加强组织领导。各单位部门要高度重视义务治沙造林活动，认真做好本单位的宣传发动工作，在集中义务劳动时间，各单位不得无故缺席。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（二）确保项目工程质量。各单位部门要从讲政治的高度，不讲条件，克服困难，坚决按期保质保量完成各项工作任务。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（三）营造治沙浓厚氛围。要做好宣传报道，通过广泛深入的宣传，统一思想，提高认识，真正形成全党动员，全民动手，全社会防沙治沙的浓厚氛围。</w:t>
      </w:r>
    </w:p>
    <w:p>
      <w:pPr>
        <w:pStyle w:val="2"/>
        <w:rPr>
          <w:rFonts w:hint="eastAsia" w:ascii="仿宋_GB2312" w:hAnsi="仿宋_GB2312" w:eastAsia="仿宋_GB2312" w:cs="仿宋_GB2312"/>
          <w:b w:val="0"/>
          <w:bCs w:val="0"/>
          <w:color w:val="000000"/>
          <w:sz w:val="24"/>
          <w:szCs w:val="24"/>
          <w:shd w:val="clear" w:color="auto" w:fill="FFFFFF"/>
        </w:rPr>
      </w:pPr>
    </w:p>
    <w:p>
      <w:pPr>
        <w:pStyle w:val="5"/>
        <w:ind w:left="1515" w:leftChars="150" w:hanging="1200" w:hangingChars="500"/>
        <w:jc w:val="both"/>
        <w:rPr>
          <w:rFonts w:hint="eastAsia" w:ascii="仿宋_GB2312" w:hAnsi="仿宋_GB2312" w:cs="仿宋_GB2312"/>
          <w:b w:val="0"/>
          <w:bCs w:val="0"/>
          <w:color w:val="000000"/>
          <w:sz w:val="24"/>
          <w:szCs w:val="24"/>
          <w:shd w:val="clear" w:color="auto" w:fill="FFFFFF"/>
          <w:lang w:val="en-US" w:eastAsia="zh-CN"/>
        </w:rPr>
      </w:pPr>
      <w:r>
        <w:rPr>
          <w:rFonts w:hint="eastAsia" w:ascii="仿宋_GB2312" w:hAnsi="仿宋_GB2312" w:cs="仿宋_GB2312"/>
          <w:b w:val="0"/>
          <w:bCs w:val="0"/>
          <w:color w:val="000000"/>
          <w:sz w:val="24"/>
          <w:szCs w:val="24"/>
          <w:shd w:val="clear" w:color="auto" w:fill="FFFFFF"/>
          <w:lang w:val="en-US" w:eastAsia="zh-CN"/>
        </w:rPr>
        <w:t>附件：  1、旗林业和草原局义务治沙工作专班</w:t>
      </w:r>
    </w:p>
    <w:p>
      <w:pPr>
        <w:ind w:left="1680" w:hanging="1680" w:hangingChars="700"/>
        <w:jc w:val="both"/>
        <w:rPr>
          <w:rFonts w:hint="default"/>
          <w:lang w:val="en-US" w:eastAsia="zh-CN"/>
        </w:rPr>
      </w:pPr>
      <w:r>
        <w:rPr>
          <w:rFonts w:hint="eastAsia" w:ascii="仿宋_GB2312" w:hAnsi="仿宋_GB2312" w:cs="仿宋_GB2312"/>
          <w:b w:val="0"/>
          <w:bCs w:val="0"/>
          <w:color w:val="000000"/>
          <w:sz w:val="24"/>
          <w:szCs w:val="24"/>
          <w:shd w:val="clear" w:color="auto" w:fill="FFFFFF"/>
          <w:lang w:val="en-US" w:eastAsia="zh-CN"/>
        </w:rPr>
        <w:t xml:space="preserve">          2、旗直各党委防沙治沙任务安排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p>
    <w:p>
      <w:pPr>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br w:type="page"/>
      </w:r>
    </w:p>
    <w:p>
      <w:pPr>
        <w:pStyle w:val="2"/>
        <w:ind w:left="0" w:leftChars="0" w:firstLine="0" w:firstLineChars="0"/>
        <w:rPr>
          <w:rFonts w:hint="default" w:eastAsia="仿宋_GB2312"/>
          <w:lang w:val="en-US" w:eastAsia="zh-CN"/>
        </w:rPr>
        <w:sectPr>
          <w:footerReference r:id="rId4" w:type="default"/>
          <w:type w:val="continuous"/>
          <w:pgSz w:w="11906" w:h="16838"/>
          <w:pgMar w:top="2098" w:right="1474" w:bottom="1984" w:left="1587" w:header="851" w:footer="992" w:gutter="0"/>
          <w:pgNumType w:fmt="decimal"/>
          <w:cols w:equalWidth="0" w:num="2">
            <w:col w:w="4210" w:space="425"/>
            <w:col w:w="4210"/>
          </w:cols>
          <w:docGrid w:type="lines" w:linePitch="312" w:charSpace="0"/>
        </w:sectPr>
      </w:pPr>
      <w:r>
        <w:rPr>
          <w:rFonts w:hint="eastAsia"/>
          <w:lang w:val="en-US" w:eastAsia="zh-CN"/>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旗林业和草原局义务治沙工作专班</w:t>
      </w:r>
    </w:p>
    <w:tbl>
      <w:tblPr>
        <w:tblStyle w:val="12"/>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1"/>
        <w:gridCol w:w="3483"/>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序号</w:t>
            </w:r>
          </w:p>
        </w:tc>
        <w:tc>
          <w:tcPr>
            <w:tcW w:w="127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带班领导</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技术股室</w:t>
            </w:r>
          </w:p>
        </w:tc>
        <w:tc>
          <w:tcPr>
            <w:tcW w:w="292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1</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徐  晛</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森林防火办公室</w:t>
            </w:r>
          </w:p>
        </w:tc>
        <w:tc>
          <w:tcPr>
            <w:tcW w:w="292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实行分组轮班制，负责股室每周派出2名技术指导人员，带领参加干部职工到指定治沙区域，并做好技术指导质量监督工作。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2</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杨占华</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自然保护地办公室</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3</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付广军</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国有林场和种苗管理股</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4</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王汉臣</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治沙造林股</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5</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乌  华</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森林保护办公室</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6</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孙  林</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森林资源管理股</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7</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毛志英</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草原管理和监督股</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总带队</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陈宗涛</w:t>
            </w:r>
          </w:p>
        </w:tc>
        <w:tc>
          <w:tcPr>
            <w:tcW w:w="348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shd w:val="clear" w:color="auto" w:fill="FFFFFF"/>
              </w:rPr>
              <w:t>督查保障中心</w:t>
            </w:r>
          </w:p>
        </w:tc>
        <w:tc>
          <w:tcPr>
            <w:tcW w:w="292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sz w:val="24"/>
                <w:szCs w:val="24"/>
                <w:shd w:val="clear" w:color="auto" w:fill="FFFFFF"/>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000000"/>
          <w:sz w:val="24"/>
          <w:szCs w:val="24"/>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24"/>
          <w:szCs w:val="24"/>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附件2</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旗直各党委防沙治沙任务安排</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center"/>
        <w:textAlignment w:val="auto"/>
        <w:rPr>
          <w:rFonts w:hint="eastAsia" w:ascii="仿宋_GB2312" w:hAnsi="仿宋_GB2312" w:eastAsia="仿宋_GB2312" w:cs="仿宋_GB2312"/>
          <w:b w:val="0"/>
          <w:bCs w:val="0"/>
          <w:sz w:val="24"/>
          <w:szCs w:val="24"/>
        </w:rPr>
      </w:pPr>
    </w:p>
    <w:tbl>
      <w:tblPr>
        <w:tblStyle w:val="11"/>
        <w:tblW w:w="8720" w:type="dxa"/>
        <w:tblInd w:w="0" w:type="dxa"/>
        <w:shd w:val="clear" w:color="auto" w:fill="auto"/>
        <w:tblLayout w:type="fixed"/>
        <w:tblCellMar>
          <w:top w:w="0" w:type="dxa"/>
          <w:left w:w="0" w:type="dxa"/>
          <w:bottom w:w="0" w:type="dxa"/>
          <w:right w:w="0" w:type="dxa"/>
        </w:tblCellMar>
      </w:tblPr>
      <w:tblGrid>
        <w:gridCol w:w="557"/>
        <w:gridCol w:w="1013"/>
        <w:gridCol w:w="1012"/>
        <w:gridCol w:w="598"/>
        <w:gridCol w:w="828"/>
        <w:gridCol w:w="479"/>
        <w:gridCol w:w="800"/>
        <w:gridCol w:w="525"/>
        <w:gridCol w:w="662"/>
        <w:gridCol w:w="792"/>
        <w:gridCol w:w="626"/>
        <w:gridCol w:w="828"/>
      </w:tblGrid>
      <w:tr>
        <w:tblPrEx>
          <w:shd w:val="clear" w:color="auto" w:fill="auto"/>
          <w:tblCellMar>
            <w:top w:w="0" w:type="dxa"/>
            <w:left w:w="0" w:type="dxa"/>
            <w:bottom w:w="0" w:type="dxa"/>
            <w:right w:w="0" w:type="dxa"/>
          </w:tblCellMar>
        </w:tblPrEx>
        <w:trPr>
          <w:trHeight w:val="64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序</w:t>
            </w:r>
            <w:r>
              <w:rPr>
                <w:rFonts w:hint="eastAsia" w:ascii="黑体" w:hAnsi="宋体" w:eastAsia="黑体" w:cs="黑体"/>
                <w:i w:val="0"/>
                <w:color w:val="000000"/>
                <w:kern w:val="0"/>
                <w:sz w:val="13"/>
                <w:szCs w:val="13"/>
                <w:u w:val="none"/>
                <w:lang w:val="en-US" w:eastAsia="zh-CN" w:bidi="ar"/>
              </w:rPr>
              <w:br w:type="textWrapping"/>
            </w:r>
            <w:r>
              <w:rPr>
                <w:rFonts w:hint="eastAsia" w:ascii="黑体" w:hAnsi="宋体" w:eastAsia="黑体" w:cs="黑体"/>
                <w:i w:val="0"/>
                <w:color w:val="000000"/>
                <w:kern w:val="0"/>
                <w:sz w:val="13"/>
                <w:szCs w:val="13"/>
                <w:u w:val="none"/>
                <w:lang w:val="en-US" w:eastAsia="zh-CN" w:bidi="ar"/>
              </w:rPr>
              <w:t>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时间</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Style w:val="19"/>
                <w:rFonts w:hAnsi="Times New Roman"/>
                <w:sz w:val="13"/>
                <w:szCs w:val="13"/>
                <w:lang w:val="en-US" w:eastAsia="zh-CN" w:bidi="ar"/>
              </w:rPr>
            </w:pPr>
            <w:r>
              <w:rPr>
                <w:rFonts w:hint="eastAsia" w:ascii="黑体" w:hAnsi="宋体" w:eastAsia="黑体" w:cs="黑体"/>
                <w:i w:val="0"/>
                <w:color w:val="000000"/>
                <w:kern w:val="0"/>
                <w:sz w:val="13"/>
                <w:szCs w:val="13"/>
                <w:u w:val="none"/>
                <w:lang w:val="en-US" w:eastAsia="zh-CN" w:bidi="ar"/>
              </w:rPr>
              <w:t>党委名称</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联系人</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分管领导</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职工数</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政府办联系人</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3"/>
                <w:szCs w:val="13"/>
                <w:u w:val="none"/>
                <w:lang w:val="en-US" w:eastAsia="zh-CN" w:bidi="ar"/>
              </w:rPr>
            </w:pPr>
            <w:r>
              <w:rPr>
                <w:rFonts w:hint="eastAsia" w:ascii="黑体" w:hAnsi="宋体" w:eastAsia="黑体" w:cs="黑体"/>
                <w:i w:val="0"/>
                <w:color w:val="000000"/>
                <w:kern w:val="0"/>
                <w:sz w:val="13"/>
                <w:szCs w:val="13"/>
                <w:u w:val="none"/>
                <w:lang w:val="en-US" w:eastAsia="zh-CN" w:bidi="ar"/>
              </w:rPr>
              <w:t>林草局联系人</w:t>
            </w:r>
          </w:p>
        </w:tc>
      </w:tr>
      <w:tr>
        <w:tblPrEx>
          <w:tblCellMar>
            <w:top w:w="0" w:type="dxa"/>
            <w:left w:w="0" w:type="dxa"/>
            <w:bottom w:w="0" w:type="dxa"/>
            <w:right w:w="0" w:type="dxa"/>
          </w:tblCellMar>
        </w:tblPrEx>
        <w:trPr>
          <w:trHeight w:val="64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2023年8月27日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旗教育系统党委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武文斌</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13848567120</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张敏</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15048667624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2023年9月2日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旗卫健系统党委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赵倩影</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15149065688</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刘俊</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13088411097</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2023年9月9日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Style w:val="19"/>
                <w:rFonts w:hAnsi="宋体"/>
                <w:sz w:val="13"/>
                <w:szCs w:val="13"/>
                <w:lang w:val="en-US" w:eastAsia="zh-CN" w:bidi="ar"/>
              </w:rPr>
              <w:t>旗公安局</w:t>
            </w:r>
            <w:r>
              <w:rPr>
                <w:rStyle w:val="20"/>
                <w:rFonts w:eastAsia="仿宋_GB2312"/>
                <w:sz w:val="13"/>
                <w:szCs w:val="13"/>
                <w:lang w:val="en-US" w:eastAsia="zh-CN" w:bidi="ar"/>
              </w:rPr>
              <w:br w:type="textWrapping"/>
            </w:r>
            <w:r>
              <w:rPr>
                <w:rStyle w:val="19"/>
                <w:rFonts w:hAnsi="宋体"/>
                <w:sz w:val="13"/>
                <w:szCs w:val="13"/>
                <w:lang w:val="en-US" w:eastAsia="zh-CN" w:bidi="ar"/>
              </w:rPr>
              <w:t>机关党委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崔志刚</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13488599898</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孙玉军</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13804763128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4</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2023年9月16日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旗水利系统党委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王国军</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13947605557</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鞠国旺</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13948167318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旗人社系统党委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李文虎</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18248056600</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王瑞明</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13848975478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旗农牧系统党委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李学民</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18647608778</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翟永强</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13015181535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5</w:t>
            </w:r>
          </w:p>
        </w:tc>
        <w:tc>
          <w:tcPr>
            <w:tcW w:w="101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2023年9月23日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Style w:val="19"/>
                <w:rFonts w:hAnsi="宋体"/>
                <w:sz w:val="13"/>
                <w:szCs w:val="13"/>
                <w:lang w:val="en-US" w:eastAsia="zh-CN" w:bidi="ar"/>
              </w:rPr>
              <w:t>旗税务局</w:t>
            </w:r>
            <w:r>
              <w:rPr>
                <w:rStyle w:val="20"/>
                <w:rFonts w:eastAsia="仿宋_GB2312"/>
                <w:sz w:val="13"/>
                <w:szCs w:val="13"/>
                <w:lang w:val="en-US" w:eastAsia="zh-CN" w:bidi="ar"/>
              </w:rPr>
              <w:br w:type="textWrapping"/>
            </w:r>
            <w:r>
              <w:rPr>
                <w:rStyle w:val="19"/>
                <w:rFonts w:hAnsi="宋体"/>
                <w:sz w:val="13"/>
                <w:szCs w:val="13"/>
                <w:lang w:val="en-US" w:eastAsia="zh-CN" w:bidi="ar"/>
              </w:rPr>
              <w:t>机关党委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静阳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15124942868</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刘建军</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18547613388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Style w:val="19"/>
                <w:rFonts w:hAnsi="宋体"/>
                <w:sz w:val="13"/>
                <w:szCs w:val="13"/>
                <w:lang w:val="en-US" w:eastAsia="zh-CN" w:bidi="ar"/>
              </w:rPr>
              <w:t>旗市场监督</w:t>
            </w:r>
            <w:r>
              <w:rPr>
                <w:rStyle w:val="20"/>
                <w:rFonts w:eastAsia="仿宋_GB2312"/>
                <w:sz w:val="13"/>
                <w:szCs w:val="13"/>
                <w:lang w:val="en-US" w:eastAsia="zh-CN" w:bidi="ar"/>
              </w:rPr>
              <w:br w:type="textWrapping"/>
            </w:r>
            <w:r>
              <w:rPr>
                <w:rStyle w:val="19"/>
                <w:rFonts w:hAnsi="宋体"/>
                <w:sz w:val="13"/>
                <w:szCs w:val="13"/>
                <w:lang w:val="en-US" w:eastAsia="zh-CN" w:bidi="ar"/>
              </w:rPr>
              <w:t>管理局党委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王秋爽</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15547607540</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齐海涛</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13804767879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6</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2023年10月14日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旗宣传系统党委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王亚杰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18047605055</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胡斯乐</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13694767715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80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旗工科系统党委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辛蕾</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13847603721</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寇显军</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13847628009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30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3"/>
                <w:szCs w:val="13"/>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旗住建系统党委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嵇璇</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18504765860</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李春轩</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13474962152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40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7</w:t>
            </w:r>
          </w:p>
        </w:tc>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2024年4月20日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旗政府系统党委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宋嘉琪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15661151592</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牛学刚</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18748033757</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2024年4月27日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旗交通系统党委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张园园</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13694760329</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王洋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13404879911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r>
        <w:tblPrEx>
          <w:tblCellMar>
            <w:top w:w="0" w:type="dxa"/>
            <w:left w:w="0" w:type="dxa"/>
            <w:bottom w:w="0" w:type="dxa"/>
            <w:right w:w="0" w:type="dxa"/>
          </w:tblCellMar>
        </w:tblPrEx>
        <w:trPr>
          <w:trHeight w:val="64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2024年5月11日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Style w:val="19"/>
                <w:rFonts w:hAnsi="Times New Roman"/>
                <w:sz w:val="13"/>
                <w:szCs w:val="13"/>
                <w:lang w:val="en-US" w:eastAsia="zh-CN" w:bidi="ar"/>
              </w:rPr>
              <w:t>旗委系统党委</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杨柳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18847031978</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刘祺</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13948636989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马洪宾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15648622999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sz w:val="13"/>
                <w:szCs w:val="13"/>
                <w:u w:val="none"/>
              </w:rPr>
            </w:pPr>
            <w:r>
              <w:rPr>
                <w:rFonts w:hint="eastAsia" w:ascii="仿宋_GB2312" w:hAnsi="宋体" w:eastAsia="仿宋_GB2312" w:cs="仿宋_GB2312"/>
                <w:i w:val="0"/>
                <w:color w:val="000000"/>
                <w:kern w:val="0"/>
                <w:sz w:val="13"/>
                <w:szCs w:val="13"/>
                <w:u w:val="none"/>
                <w:lang w:val="en-US" w:eastAsia="zh-CN" w:bidi="ar"/>
              </w:rPr>
              <w:t>张文浩</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kern w:val="0"/>
                <w:sz w:val="13"/>
                <w:szCs w:val="13"/>
                <w:u w:val="none"/>
                <w:lang w:val="en-US" w:eastAsia="zh-CN" w:bidi="ar"/>
              </w:rPr>
              <w:t>17647616988</w:t>
            </w:r>
          </w:p>
        </w:tc>
      </w:tr>
    </w:tbl>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440" w:lineRule="exact"/>
        <w:contextualSpacing/>
        <w:jc w:val="both"/>
        <w:textAlignment w:val="auto"/>
        <w:rPr>
          <w:rFonts w:hint="eastAsia" w:ascii="仿宋_GB2312" w:hAnsi="仿宋_GB2312" w:eastAsia="仿宋_GB2312" w:cs="仿宋_GB2312"/>
          <w:b w:val="0"/>
          <w:bCs w:val="0"/>
          <w:sz w:val="15"/>
          <w:szCs w:val="15"/>
        </w:rPr>
      </w:pPr>
    </w:p>
    <w:p>
      <w:pPr>
        <w:pStyle w:val="7"/>
        <w:rPr>
          <w:rFonts w:hint="eastAsia" w:ascii="仿宋_GB2312" w:hAnsi="仿宋_GB2312" w:eastAsia="仿宋_GB2312" w:cs="仿宋_GB2312"/>
          <w:sz w:val="24"/>
          <w:szCs w:val="24"/>
        </w:rPr>
      </w:pPr>
    </w:p>
    <w:p>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Menk Amglang Tig"/>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val="en-US" w:eastAsia="zh-CN"/>
                      </w:rPr>
                      <w:t>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仿宋_GB2312"/>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00000"/>
    <w:rsid w:val="0CE254CA"/>
    <w:rsid w:val="2EC447A8"/>
    <w:rsid w:val="341165BB"/>
    <w:rsid w:val="4DF00FF9"/>
    <w:rsid w:val="699817BC"/>
    <w:rsid w:val="761A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rPr>
      <w:sz w:val="20"/>
      <w:szCs w:val="20"/>
    </w:rPr>
  </w:style>
  <w:style w:type="paragraph" w:styleId="3">
    <w:name w:val="Body Text"/>
    <w:basedOn w:val="1"/>
    <w:next w:val="4"/>
    <w:unhideWhenUsed/>
    <w:qFormat/>
    <w:uiPriority w:val="99"/>
    <w:pPr>
      <w:spacing w:after="120"/>
    </w:pPr>
    <w:rPr>
      <w:rFonts w:ascii="Calibri" w:hAnsi="Calibri" w:cs="Calibri"/>
      <w:szCs w:val="21"/>
    </w:rPr>
  </w:style>
  <w:style w:type="paragraph" w:styleId="4">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5">
    <w:name w:val="Body Text First Indent 2"/>
    <w:basedOn w:val="4"/>
    <w:next w:val="1"/>
    <w:unhideWhenUsed/>
    <w:qFormat/>
    <w:uiPriority w:val="99"/>
    <w:pPr>
      <w:widowControl/>
      <w:ind w:firstLine="420" w:firstLineChars="200"/>
      <w:jc w:val="left"/>
    </w:pPr>
    <w:rPr>
      <w:kern w:val="0"/>
      <w:lang w:eastAsia="en-US" w:bidi="en-US"/>
    </w:rPr>
  </w:style>
  <w:style w:type="paragraph" w:styleId="7">
    <w:name w:val="Normal Indent"/>
    <w:basedOn w:val="1"/>
    <w:qFormat/>
    <w:uiPriority w:val="0"/>
    <w:pPr>
      <w:widowControl w:val="0"/>
      <w:spacing w:line="570" w:lineRule="exact"/>
      <w:ind w:firstLine="420" w:firstLineChars="200"/>
    </w:pPr>
    <w:rPr>
      <w:rFonts w:ascii="Times New Roman" w:hAnsi="Times New Roman" w:eastAsia="仿宋_GB2312"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uiPriority w:val="0"/>
    <w:rPr>
      <w:color w:val="0000FF"/>
      <w:u w:val="single"/>
    </w:rPr>
  </w:style>
  <w:style w:type="paragraph" w:styleId="16">
    <w:name w:val=""/>
    <w:basedOn w:val="1"/>
    <w:next w:val="1"/>
    <w:uiPriority w:val="0"/>
    <w:pPr>
      <w:pBdr>
        <w:bottom w:val="single" w:color="auto" w:sz="6" w:space="1"/>
      </w:pBdr>
      <w:jc w:val="center"/>
    </w:pPr>
    <w:rPr>
      <w:rFonts w:ascii="Arial" w:eastAsia="宋体"/>
      <w:vanish/>
      <w:sz w:val="16"/>
    </w:rPr>
  </w:style>
  <w:style w:type="paragraph" w:styleId="17">
    <w:name w:val=""/>
    <w:basedOn w:val="1"/>
    <w:next w:val="1"/>
    <w:uiPriority w:val="0"/>
    <w:pPr>
      <w:pBdr>
        <w:top w:val="single" w:color="auto" w:sz="6" w:space="1"/>
      </w:pBdr>
      <w:jc w:val="center"/>
    </w:pPr>
    <w:rPr>
      <w:rFonts w:ascii="Arial" w:eastAsia="宋体"/>
      <w:vanish/>
      <w:sz w:val="16"/>
    </w:rPr>
  </w:style>
  <w:style w:type="paragraph" w:customStyle="1" w:styleId="18">
    <w:name w:val="p0"/>
    <w:basedOn w:val="1"/>
    <w:qFormat/>
    <w:uiPriority w:val="0"/>
    <w:pPr>
      <w:widowControl/>
    </w:pPr>
    <w:rPr>
      <w:kern w:val="0"/>
      <w:szCs w:val="21"/>
    </w:rPr>
  </w:style>
  <w:style w:type="character" w:customStyle="1" w:styleId="19">
    <w:name w:val="font21"/>
    <w:basedOn w:val="13"/>
    <w:qFormat/>
    <w:uiPriority w:val="0"/>
    <w:rPr>
      <w:rFonts w:ascii="仿宋_GB2312" w:eastAsia="仿宋_GB2312" w:cs="仿宋_GB2312"/>
      <w:color w:val="000000"/>
      <w:sz w:val="22"/>
      <w:szCs w:val="22"/>
      <w:u w:val="none"/>
    </w:rPr>
  </w:style>
  <w:style w:type="character" w:customStyle="1" w:styleId="20">
    <w:name w:val="font31"/>
    <w:basedOn w:val="1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2023-12-13T02:59:55Z</dcterms:created>
  <dc:creator>Administrator</dc:creator>
  <cp:lastModifiedBy>演示人</cp:lastModifiedBy>
  <dcterms:modified xsi:type="dcterms:W3CDTF">2023-12-15T08:19:12Z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84FEFD787E8F41ACB2D14F358F55BA42_12</vt:lpwstr>
  </property>
</Properties>
</file>