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方正小标宋简体" w:hAnsi="方正小标宋简体" w:eastAsia="方正小标宋简体" w:cs="方正小标宋简体"/>
          <w:b w:val="0"/>
          <w:bCs w:val="0"/>
          <w:spacing w:val="0"/>
          <w:kern w:val="0"/>
          <w:position w:val="-6"/>
          <w:sz w:val="36"/>
          <w:szCs w:val="36"/>
          <w:lang w:val="en-US" w:eastAsia="zh-CN"/>
        </w:rPr>
      </w:pPr>
      <w:r>
        <w:rPr>
          <w:rFonts w:hint="eastAsia" w:ascii="方正小标宋简体" w:hAnsi="方正小标宋简体" w:eastAsia="方正小标宋简体" w:cs="方正小标宋简体"/>
          <w:b w:val="0"/>
          <w:bCs w:val="0"/>
          <w:spacing w:val="0"/>
          <w:kern w:val="0"/>
          <w:position w:val="-6"/>
          <w:sz w:val="36"/>
          <w:szCs w:val="36"/>
          <w:lang w:val="en-US" w:eastAsia="zh-CN"/>
        </w:rPr>
        <w:t>翁牛特旗人民政府办公室</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b w:val="0"/>
          <w:bCs w:val="0"/>
          <w:spacing w:val="0"/>
          <w:kern w:val="0"/>
          <w:position w:val="-6"/>
          <w:sz w:val="36"/>
          <w:szCs w:val="36"/>
          <w:lang w:val="zh-CN"/>
        </w:rPr>
      </w:pPr>
      <w:r>
        <w:rPr>
          <w:rFonts w:hint="eastAsia" w:ascii="方正小标宋简体" w:hAnsi="方正小标宋简体" w:eastAsia="方正小标宋简体" w:cs="方正小标宋简体"/>
          <w:b w:val="0"/>
          <w:bCs w:val="0"/>
          <w:spacing w:val="0"/>
          <w:kern w:val="0"/>
          <w:position w:val="-6"/>
          <w:sz w:val="36"/>
          <w:szCs w:val="36"/>
          <w:lang w:val="zh-CN"/>
        </w:rPr>
        <w:t>关于印发《</w:t>
      </w:r>
      <w:r>
        <w:rPr>
          <w:rFonts w:hint="eastAsia" w:ascii="方正小标宋简体" w:hAnsi="方正小标宋简体" w:eastAsia="方正小标宋简体" w:cs="方正小标宋简体"/>
          <w:b w:val="0"/>
          <w:bCs w:val="0"/>
          <w:spacing w:val="0"/>
          <w:sz w:val="36"/>
          <w:szCs w:val="36"/>
          <w:lang w:val="en-US" w:eastAsia="zh-CN"/>
        </w:rPr>
        <w:t>翁牛特旗2023年秸秆综合利用项目实施方案</w:t>
      </w:r>
      <w:r>
        <w:rPr>
          <w:rFonts w:hint="eastAsia" w:ascii="方正小标宋简体" w:hAnsi="方正小标宋简体" w:eastAsia="方正小标宋简体" w:cs="方正小标宋简体"/>
          <w:b w:val="0"/>
          <w:bCs w:val="0"/>
          <w:spacing w:val="0"/>
          <w:kern w:val="0"/>
          <w:position w:val="-6"/>
          <w:sz w:val="36"/>
          <w:szCs w:val="36"/>
          <w:lang w:val="zh-CN"/>
        </w:rPr>
        <w:t>》的通知</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val="0"/>
          <w:bCs w:val="0"/>
          <w:spacing w:val="0"/>
          <w:kern w:val="0"/>
          <w:position w:val="-6"/>
          <w:sz w:val="24"/>
          <w:szCs w:val="24"/>
          <w:lang w:val="zh-CN"/>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翁</w:t>
      </w:r>
      <w:r>
        <w:rPr>
          <w:rFonts w:hint="eastAsia" w:ascii="仿宋_GB2312" w:hAnsi="仿宋_GB2312" w:eastAsia="仿宋_GB2312" w:cs="仿宋_GB2312"/>
          <w:b w:val="0"/>
          <w:bCs w:val="0"/>
          <w:spacing w:val="0"/>
          <w:sz w:val="24"/>
          <w:szCs w:val="24"/>
          <w:lang w:val="en-US" w:eastAsia="zh-CN"/>
        </w:rPr>
        <w:t>政办</w:t>
      </w:r>
      <w:r>
        <w:rPr>
          <w:rFonts w:hint="eastAsia" w:ascii="仿宋_GB2312" w:hAnsi="仿宋_GB2312" w:eastAsia="仿宋_GB2312" w:cs="仿宋_GB2312"/>
          <w:b w:val="0"/>
          <w:bCs w:val="0"/>
          <w:spacing w:val="0"/>
          <w:sz w:val="24"/>
          <w:szCs w:val="24"/>
        </w:rPr>
        <w:t>发〔202</w:t>
      </w:r>
      <w:r>
        <w:rPr>
          <w:rFonts w:hint="eastAsia" w:ascii="仿宋_GB2312" w:hAnsi="仿宋_GB2312" w:eastAsia="仿宋_GB2312" w:cs="仿宋_GB2312"/>
          <w:b w:val="0"/>
          <w:bCs w:val="0"/>
          <w:spacing w:val="0"/>
          <w:sz w:val="24"/>
          <w:szCs w:val="24"/>
          <w:lang w:val="en-US" w:eastAsia="zh-CN"/>
        </w:rPr>
        <w:t>3</w:t>
      </w:r>
      <w:r>
        <w:rPr>
          <w:rFonts w:hint="eastAsia" w:ascii="仿宋_GB2312" w:hAnsi="仿宋_GB2312" w:eastAsia="仿宋_GB2312" w:cs="仿宋_GB2312"/>
          <w:b w:val="0"/>
          <w:bCs w:val="0"/>
          <w:spacing w:val="0"/>
          <w:sz w:val="24"/>
          <w:szCs w:val="24"/>
        </w:rPr>
        <w:t>〕</w:t>
      </w:r>
      <w:r>
        <w:rPr>
          <w:rFonts w:hint="eastAsia" w:ascii="仿宋_GB2312" w:hAnsi="仿宋_GB2312" w:eastAsia="仿宋_GB2312" w:cs="仿宋_GB2312"/>
          <w:b w:val="0"/>
          <w:bCs w:val="0"/>
          <w:spacing w:val="0"/>
          <w:sz w:val="24"/>
          <w:szCs w:val="24"/>
          <w:lang w:val="en-US" w:eastAsia="zh-CN"/>
        </w:rPr>
        <w:t>133</w:t>
      </w:r>
      <w:r>
        <w:rPr>
          <w:rFonts w:hint="eastAsia" w:ascii="仿宋_GB2312" w:hAnsi="仿宋_GB2312" w:eastAsia="仿宋_GB2312" w:cs="仿宋_GB2312"/>
          <w:b w:val="0"/>
          <w:bCs w:val="0"/>
          <w:spacing w:val="0"/>
          <w:sz w:val="24"/>
          <w:szCs w:val="24"/>
        </w:rPr>
        <w:t>号</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val="0"/>
          <w:bCs w:val="0"/>
          <w:spacing w:val="0"/>
          <w:kern w:val="0"/>
          <w:position w:val="-6"/>
          <w:sz w:val="24"/>
          <w:szCs w:val="24"/>
          <w:lang w:val="en" w:eastAsia="zh-CN"/>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val="0"/>
          <w:bCs w:val="0"/>
          <w:spacing w:val="0"/>
          <w:kern w:val="0"/>
          <w:position w:val="-6"/>
          <w:sz w:val="24"/>
          <w:szCs w:val="24"/>
          <w:lang w:val="en" w:eastAsia="zh-CN"/>
        </w:rPr>
        <w:sectPr>
          <w:footerReference r:id="rId3" w:type="default"/>
          <w:pgSz w:w="11906" w:h="16838"/>
          <w:pgMar w:top="2098" w:right="1474" w:bottom="1984" w:left="1587" w:header="851" w:footer="992" w:gutter="0"/>
          <w:pgNumType w:fmt="decimal"/>
          <w:cols w:space="425" w:num="1"/>
          <w:rtlGutter w:val="0"/>
          <w:docGrid w:type="linesAndChars" w:linePitch="589" w:charSpace="-2341"/>
        </w:sect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b w:val="0"/>
          <w:bCs w:val="0"/>
          <w:spacing w:val="0"/>
          <w:kern w:val="0"/>
          <w:sz w:val="24"/>
          <w:szCs w:val="24"/>
          <w:highlight w:val="none"/>
          <w:lang w:val="en" w:eastAsia="zh-CN"/>
        </w:rPr>
      </w:pPr>
      <w:r>
        <w:rPr>
          <w:rFonts w:hint="eastAsia" w:ascii="仿宋_GB2312" w:hAnsi="仿宋_GB2312" w:eastAsia="仿宋_GB2312" w:cs="仿宋_GB2312"/>
          <w:b w:val="0"/>
          <w:bCs w:val="0"/>
          <w:spacing w:val="0"/>
          <w:kern w:val="0"/>
          <w:sz w:val="24"/>
          <w:szCs w:val="24"/>
          <w:highlight w:val="none"/>
          <w:lang w:val="en" w:eastAsia="zh-CN"/>
        </w:rPr>
        <w:t>各苏木乡镇街道、大兴农场，各有关单位：</w:t>
      </w:r>
    </w:p>
    <w:p>
      <w:pPr>
        <w:keepNext w:val="0"/>
        <w:keepLines w:val="0"/>
        <w:pageBreakBefore w:val="0"/>
        <w:widowControl w:val="0"/>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spacing w:val="0"/>
          <w:kern w:val="0"/>
          <w:sz w:val="24"/>
          <w:szCs w:val="24"/>
        </w:rPr>
      </w:pPr>
      <w:r>
        <w:rPr>
          <w:rFonts w:hint="eastAsia" w:ascii="仿宋_GB2312" w:hAnsi="仿宋_GB2312" w:eastAsia="仿宋_GB2312" w:cs="仿宋_GB2312"/>
          <w:b w:val="0"/>
          <w:bCs w:val="0"/>
          <w:spacing w:val="0"/>
          <w:kern w:val="0"/>
          <w:sz w:val="24"/>
          <w:szCs w:val="24"/>
          <w:lang w:val="en-US" w:eastAsia="zh-CN"/>
        </w:rPr>
        <w:t>现将</w:t>
      </w:r>
      <w:r>
        <w:rPr>
          <w:rFonts w:hint="eastAsia" w:ascii="仿宋_GB2312" w:hAnsi="仿宋_GB2312" w:eastAsia="仿宋_GB2312" w:cs="仿宋_GB2312"/>
          <w:b w:val="0"/>
          <w:bCs w:val="0"/>
          <w:spacing w:val="0"/>
          <w:kern w:val="0"/>
          <w:sz w:val="24"/>
          <w:szCs w:val="24"/>
        </w:rPr>
        <w:t>《</w:t>
      </w:r>
      <w:r>
        <w:rPr>
          <w:rFonts w:hint="eastAsia" w:ascii="仿宋_GB2312" w:hAnsi="仿宋_GB2312" w:eastAsia="仿宋_GB2312" w:cs="仿宋_GB2312"/>
          <w:b w:val="0"/>
          <w:bCs w:val="0"/>
          <w:spacing w:val="0"/>
          <w:kern w:val="0"/>
          <w:sz w:val="24"/>
          <w:szCs w:val="24"/>
          <w:lang w:val="en-US" w:eastAsia="zh-CN"/>
        </w:rPr>
        <w:t>翁牛特旗2023年秸秆综合利用项目实施方案</w:t>
      </w:r>
      <w:r>
        <w:rPr>
          <w:rFonts w:hint="eastAsia" w:ascii="仿宋_GB2312" w:hAnsi="仿宋_GB2312" w:eastAsia="仿宋_GB2312" w:cs="仿宋_GB2312"/>
          <w:b w:val="0"/>
          <w:bCs w:val="0"/>
          <w:spacing w:val="0"/>
          <w:kern w:val="0"/>
          <w:sz w:val="24"/>
          <w:szCs w:val="24"/>
        </w:rPr>
        <w:t>》现印发</w:t>
      </w:r>
      <w:r>
        <w:rPr>
          <w:rFonts w:hint="eastAsia" w:ascii="仿宋_GB2312" w:hAnsi="仿宋_GB2312" w:eastAsia="仿宋_GB2312" w:cs="仿宋_GB2312"/>
          <w:b w:val="0"/>
          <w:bCs w:val="0"/>
          <w:spacing w:val="0"/>
          <w:kern w:val="0"/>
          <w:sz w:val="24"/>
          <w:szCs w:val="24"/>
          <w:lang w:val="en-US" w:eastAsia="zh-CN"/>
        </w:rPr>
        <w:t>给</w:t>
      </w:r>
      <w:r>
        <w:rPr>
          <w:rFonts w:hint="eastAsia" w:ascii="仿宋_GB2312" w:hAnsi="仿宋_GB2312" w:eastAsia="仿宋_GB2312" w:cs="仿宋_GB2312"/>
          <w:b w:val="0"/>
          <w:bCs w:val="0"/>
          <w:spacing w:val="0"/>
          <w:kern w:val="0"/>
          <w:sz w:val="24"/>
          <w:szCs w:val="24"/>
        </w:rPr>
        <w:t>你们</w:t>
      </w:r>
      <w:r>
        <w:rPr>
          <w:rFonts w:hint="eastAsia" w:ascii="仿宋_GB2312" w:hAnsi="仿宋_GB2312" w:eastAsia="仿宋_GB2312" w:cs="仿宋_GB2312"/>
          <w:b w:val="0"/>
          <w:bCs w:val="0"/>
          <w:spacing w:val="0"/>
          <w:kern w:val="0"/>
          <w:sz w:val="24"/>
          <w:szCs w:val="24"/>
          <w:lang w:eastAsia="zh-CN"/>
        </w:rPr>
        <w:t>，</w:t>
      </w:r>
      <w:r>
        <w:rPr>
          <w:rFonts w:hint="eastAsia" w:ascii="仿宋_GB2312" w:hAnsi="仿宋_GB2312" w:eastAsia="仿宋_GB2312" w:cs="仿宋_GB2312"/>
          <w:b w:val="0"/>
          <w:bCs w:val="0"/>
          <w:spacing w:val="0"/>
          <w:kern w:val="0"/>
          <w:sz w:val="24"/>
          <w:szCs w:val="24"/>
          <w:lang w:val="en-US" w:eastAsia="zh-CN"/>
        </w:rPr>
        <w:t>请结合实际抓好组织实施</w:t>
      </w:r>
      <w:r>
        <w:rPr>
          <w:rFonts w:hint="eastAsia" w:ascii="仿宋_GB2312" w:hAnsi="仿宋_GB2312" w:eastAsia="仿宋_GB2312" w:cs="仿宋_GB2312"/>
          <w:b w:val="0"/>
          <w:bCs w:val="0"/>
          <w:spacing w:val="0"/>
          <w:kern w:val="0"/>
          <w:sz w:val="24"/>
          <w:szCs w:val="24"/>
        </w:rPr>
        <w:t>。</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spacing w:val="0"/>
          <w:kern w:val="0"/>
          <w:sz w:val="24"/>
          <w:szCs w:val="24"/>
        </w:rPr>
      </w:pP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spacing w:val="0"/>
          <w:kern w:val="0"/>
          <w:sz w:val="24"/>
          <w:szCs w:val="24"/>
        </w:rPr>
      </w:pPr>
    </w:p>
    <w:p>
      <w:pPr>
        <w:pStyle w:val="7"/>
        <w:keepNext w:val="0"/>
        <w:keepLines w:val="0"/>
        <w:pageBreakBefore w:val="0"/>
        <w:widowControl w:val="0"/>
        <w:kinsoku/>
        <w:wordWrap/>
        <w:overflowPunct/>
        <w:topLinePunct w:val="0"/>
        <w:autoSpaceDE/>
        <w:autoSpaceDN/>
        <w:bidi w:val="0"/>
        <w:spacing w:line="440" w:lineRule="exact"/>
        <w:ind w:left="0" w:leftChars="0" w:firstLine="1145" w:firstLineChars="500"/>
        <w:textAlignment w:val="auto"/>
        <w:rPr>
          <w:rFonts w:hint="eastAsia" w:ascii="仿宋_GB2312" w:hAnsi="仿宋_GB2312" w:eastAsia="仿宋_GB2312" w:cs="仿宋_GB2312"/>
          <w:b w:val="0"/>
          <w:bCs w:val="0"/>
          <w:spacing w:val="0"/>
          <w:kern w:val="0"/>
          <w:sz w:val="24"/>
          <w:szCs w:val="24"/>
          <w:lang w:val="en-US" w:eastAsia="zh-CN"/>
        </w:rPr>
      </w:pPr>
      <w:r>
        <w:rPr>
          <w:rFonts w:hint="eastAsia" w:ascii="仿宋_GB2312" w:hAnsi="仿宋_GB2312" w:eastAsia="仿宋_GB2312" w:cs="仿宋_GB2312"/>
          <w:b w:val="0"/>
          <w:bCs w:val="0"/>
          <w:spacing w:val="0"/>
          <w:kern w:val="0"/>
          <w:sz w:val="24"/>
          <w:szCs w:val="24"/>
          <w:lang w:val="en-US" w:eastAsia="zh-CN"/>
        </w:rPr>
        <w:t>翁牛特旗人民政府办公室</w:t>
      </w:r>
    </w:p>
    <w:p>
      <w:pPr>
        <w:pStyle w:val="7"/>
        <w:keepNext w:val="0"/>
        <w:keepLines w:val="0"/>
        <w:pageBreakBefore w:val="0"/>
        <w:widowControl w:val="0"/>
        <w:kinsoku/>
        <w:wordWrap/>
        <w:overflowPunct/>
        <w:topLinePunct w:val="0"/>
        <w:autoSpaceDE/>
        <w:autoSpaceDN/>
        <w:bidi w:val="0"/>
        <w:spacing w:line="440" w:lineRule="exact"/>
        <w:ind w:left="0" w:leftChars="0" w:firstLine="1374" w:firstLineChars="600"/>
        <w:textAlignment w:val="auto"/>
        <w:rPr>
          <w:rFonts w:hint="eastAsia" w:ascii="仿宋_GB2312" w:hAnsi="仿宋_GB2312" w:eastAsia="仿宋_GB2312" w:cs="仿宋_GB2312"/>
          <w:b w:val="0"/>
          <w:bCs w:val="0"/>
          <w:spacing w:val="0"/>
          <w:kern w:val="0"/>
          <w:sz w:val="24"/>
          <w:szCs w:val="24"/>
          <w:lang w:val="en-US" w:eastAsia="zh-CN"/>
        </w:rPr>
      </w:pPr>
      <w:r>
        <w:rPr>
          <w:rFonts w:hint="eastAsia" w:ascii="仿宋_GB2312" w:hAnsi="仿宋_GB2312" w:eastAsia="仿宋_GB2312" w:cs="仿宋_GB2312"/>
          <w:b w:val="0"/>
          <w:bCs w:val="0"/>
          <w:spacing w:val="0"/>
          <w:kern w:val="0"/>
          <w:sz w:val="24"/>
          <w:szCs w:val="24"/>
          <w:lang w:val="en-US" w:eastAsia="zh-CN"/>
        </w:rPr>
        <w:t>2023年9月</w:t>
      </w:r>
      <w:r>
        <w:rPr>
          <w:rFonts w:hint="eastAsia" w:ascii="仿宋_GB2312" w:hAnsi="仿宋_GB2312" w:cs="仿宋_GB2312"/>
          <w:b w:val="0"/>
          <w:bCs w:val="0"/>
          <w:spacing w:val="0"/>
          <w:kern w:val="0"/>
          <w:sz w:val="24"/>
          <w:szCs w:val="24"/>
          <w:lang w:val="en-US" w:eastAsia="zh-CN"/>
        </w:rPr>
        <w:t>18</w:t>
      </w:r>
      <w:r>
        <w:rPr>
          <w:rFonts w:hint="eastAsia" w:ascii="仿宋_GB2312" w:hAnsi="仿宋_GB2312" w:eastAsia="仿宋_GB2312" w:cs="仿宋_GB2312"/>
          <w:b w:val="0"/>
          <w:bCs w:val="0"/>
          <w:spacing w:val="0"/>
          <w:kern w:val="0"/>
          <w:sz w:val="24"/>
          <w:szCs w:val="24"/>
          <w:lang w:val="en-US" w:eastAsia="zh-CN"/>
        </w:rPr>
        <w:t>日</w:t>
      </w:r>
    </w:p>
    <w:p>
      <w:pPr>
        <w:pStyle w:val="7"/>
        <w:keepNext w:val="0"/>
        <w:keepLines w:val="0"/>
        <w:pageBreakBefore w:val="0"/>
        <w:widowControl w:val="0"/>
        <w:kinsoku/>
        <w:wordWrap/>
        <w:overflowPunct/>
        <w:topLinePunct w:val="0"/>
        <w:autoSpaceDE/>
        <w:autoSpaceDN/>
        <w:bidi w:val="0"/>
        <w:spacing w:line="440" w:lineRule="exact"/>
        <w:ind w:left="0" w:leftChars="0" w:firstLine="1374" w:firstLineChars="600"/>
        <w:textAlignment w:val="auto"/>
        <w:rPr>
          <w:rFonts w:hint="eastAsia" w:ascii="仿宋_GB2312" w:hAnsi="仿宋_GB2312" w:eastAsia="仿宋_GB2312" w:cs="仿宋_GB2312"/>
          <w:b w:val="0"/>
          <w:bCs w:val="0"/>
          <w:spacing w:val="0"/>
          <w:kern w:val="0"/>
          <w:sz w:val="24"/>
          <w:szCs w:val="24"/>
          <w:lang w:val="en-US" w:eastAsia="zh-CN"/>
        </w:rPr>
      </w:pPr>
    </w:p>
    <w:p>
      <w:pPr>
        <w:keepNext w:val="0"/>
        <w:keepLines w:val="0"/>
        <w:pageBreakBefore w:val="0"/>
        <w:kinsoku/>
        <w:wordWrap/>
        <w:overflowPunct/>
        <w:topLinePunct w:val="0"/>
        <w:autoSpaceDE/>
        <w:autoSpaceDN/>
        <w:bidi w:val="0"/>
        <w:spacing w:line="440" w:lineRule="exact"/>
        <w:jc w:val="center"/>
        <w:rPr>
          <w:rFonts w:hint="eastAsia" w:ascii="黑体" w:hAnsi="黑体" w:eastAsia="黑体" w:cs="黑体"/>
          <w:b w:val="0"/>
          <w:bCs w:val="0"/>
          <w:spacing w:val="0"/>
          <w:sz w:val="24"/>
          <w:szCs w:val="24"/>
          <w:lang w:val="en-US" w:eastAsia="zh-CN"/>
        </w:rPr>
      </w:pPr>
      <w:r>
        <w:rPr>
          <w:rFonts w:hint="eastAsia" w:ascii="黑体" w:hAnsi="黑体" w:eastAsia="黑体" w:cs="黑体"/>
          <w:b w:val="0"/>
          <w:bCs w:val="0"/>
          <w:spacing w:val="0"/>
          <w:sz w:val="24"/>
          <w:szCs w:val="24"/>
          <w:lang w:val="en-US" w:eastAsia="zh-CN"/>
        </w:rPr>
        <w:t>翁牛特旗2023年秸秆综合利用</w:t>
      </w:r>
    </w:p>
    <w:p>
      <w:pPr>
        <w:keepNext w:val="0"/>
        <w:keepLines w:val="0"/>
        <w:pageBreakBefore w:val="0"/>
        <w:kinsoku/>
        <w:wordWrap/>
        <w:overflowPunct/>
        <w:topLinePunct w:val="0"/>
        <w:autoSpaceDE/>
        <w:autoSpaceDN/>
        <w:bidi w:val="0"/>
        <w:spacing w:line="440" w:lineRule="exact"/>
        <w:jc w:val="center"/>
        <w:rPr>
          <w:rFonts w:hint="eastAsia" w:ascii="黑体" w:hAnsi="黑体" w:eastAsia="黑体" w:cs="黑体"/>
          <w:b w:val="0"/>
          <w:bCs w:val="0"/>
          <w:spacing w:val="0"/>
          <w:sz w:val="24"/>
          <w:szCs w:val="24"/>
          <w:lang w:val="en-US" w:eastAsia="zh-CN"/>
        </w:rPr>
      </w:pPr>
      <w:r>
        <w:rPr>
          <w:rFonts w:hint="eastAsia" w:ascii="黑体" w:hAnsi="黑体" w:eastAsia="黑体" w:cs="黑体"/>
          <w:b w:val="0"/>
          <w:bCs w:val="0"/>
          <w:spacing w:val="0"/>
          <w:sz w:val="24"/>
          <w:szCs w:val="24"/>
          <w:lang w:val="en-US" w:eastAsia="zh-CN"/>
        </w:rPr>
        <w:t>项目实施方案</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val="0"/>
          <w:bCs w:val="0"/>
          <w:spacing w:val="0"/>
          <w:sz w:val="24"/>
          <w:szCs w:val="24"/>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58" w:firstLineChars="200"/>
        <w:textAlignment w:val="auto"/>
        <w:rPr>
          <w:rFonts w:hint="eastAsia" w:ascii="仿宋_GB2312" w:hAnsi="仿宋_GB2312" w:eastAsia="仿宋_GB2312" w:cs="仿宋_GB2312"/>
          <w:b w:val="0"/>
          <w:bCs w:val="0"/>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24"/>
          <w:szCs w:val="24"/>
          <w:lang w:val="en-US" w:eastAsia="zh-CN" w:bidi="ar-SA"/>
          <w14:textFill>
            <w14:solidFill>
              <w14:schemeClr w14:val="tx1"/>
            </w14:solidFill>
          </w14:textFill>
        </w:rPr>
        <w:t>为提升秸秆综合利用水平，改善农村生态环境，促进农业绿色高质量发展，</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根据自治区农牧厅《关于印发&lt;内蒙古自治区2023年中央财政秸秆综合利用项目实施方案&gt;的通知》（内农牧科发〔2023〕371号）精神，</w:t>
      </w:r>
      <w:r>
        <w:rPr>
          <w:rFonts w:hint="eastAsia" w:ascii="仿宋_GB2312" w:hAnsi="仿宋_GB2312" w:eastAsia="仿宋_GB2312" w:cs="仿宋_GB2312"/>
          <w:b w:val="0"/>
          <w:bCs w:val="0"/>
          <w:color w:val="000000" w:themeColor="text1"/>
          <w:spacing w:val="0"/>
          <w:kern w:val="2"/>
          <w:sz w:val="24"/>
          <w:szCs w:val="24"/>
          <w:lang w:val="en-US" w:eastAsia="zh-CN" w:bidi="ar-SA"/>
          <w14:textFill>
            <w14:solidFill>
              <w14:schemeClr w14:val="tx1"/>
            </w14:solidFill>
          </w14:textFill>
        </w:rPr>
        <w:t>结合我旗实际，制定本方案。</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黑体" w:hAnsi="黑体" w:eastAsia="黑体" w:cs="黑体"/>
          <w:b w:val="0"/>
          <w:bCs w:val="0"/>
          <w:color w:val="000000" w:themeColor="text1"/>
          <w:spacing w:val="0"/>
          <w:sz w:val="24"/>
          <w:szCs w:val="24"/>
          <w:lang w:val="en-US" w:eastAsia="zh-CN"/>
          <w14:textFill>
            <w14:solidFill>
              <w14:schemeClr w14:val="tx1"/>
            </w14:solidFill>
          </w14:textFill>
        </w:rPr>
      </w:pPr>
      <w:r>
        <w:rPr>
          <w:rFonts w:hint="eastAsia" w:ascii="黑体" w:hAnsi="黑体" w:eastAsia="黑体" w:cs="黑体"/>
          <w:b w:val="0"/>
          <w:bCs w:val="0"/>
          <w:color w:val="000000" w:themeColor="text1"/>
          <w:spacing w:val="0"/>
          <w:sz w:val="24"/>
          <w:szCs w:val="24"/>
          <w:lang w:val="en-US" w:eastAsia="zh-CN"/>
          <w14:textFill>
            <w14:solidFill>
              <w14:schemeClr w14:val="tx1"/>
            </w14:solidFill>
          </w14:textFill>
        </w:rPr>
        <w:t>一、总体要求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以习近平新时代中国特色社会主义思想为指导，贯彻新发展理念，坚持因地制宜、农用优先、就近就地、政府引导、市场运作、科技支撑的原则，坚持秸秆综合利用与农牧业生产、农民生活相结合，优先满足畜牧业、种植业、清洁取暖等发展需求，以提高秸秆资源利用率为目标，以饲料化、燃料化利用为导向，积极扶持一批秸秆利用企业、合作社、家庭农牧场、种养大户，建设一批示范工程，加强秸秆资源台账建设，健全监测评价体制，探索政府、企业、农民三方共赢的利益联结机制，推动秸秆综合利用提质增效。</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黑体" w:hAnsi="黑体" w:eastAsia="黑体" w:cs="黑体"/>
          <w:b w:val="0"/>
          <w:bCs w:val="0"/>
          <w:color w:val="000000" w:themeColor="text1"/>
          <w:spacing w:val="0"/>
          <w:sz w:val="24"/>
          <w:szCs w:val="24"/>
          <w:lang w:val="en-US" w:eastAsia="zh-CN"/>
          <w14:textFill>
            <w14:solidFill>
              <w14:schemeClr w14:val="tx1"/>
            </w14:solidFill>
          </w14:textFill>
        </w:rPr>
      </w:pPr>
      <w:r>
        <w:rPr>
          <w:rFonts w:hint="eastAsia" w:ascii="黑体" w:hAnsi="黑体" w:eastAsia="黑体" w:cs="黑体"/>
          <w:b w:val="0"/>
          <w:bCs w:val="0"/>
          <w:color w:val="000000" w:themeColor="text1"/>
          <w:spacing w:val="0"/>
          <w:sz w:val="24"/>
          <w:szCs w:val="24"/>
          <w:lang w:val="en-US" w:eastAsia="zh-CN"/>
          <w14:textFill>
            <w14:solidFill>
              <w14:schemeClr w14:val="tx1"/>
            </w14:solidFill>
          </w14:textFill>
        </w:rPr>
        <w:t>二、目标任务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通过秸秆综合利用项目实施，加快推动形成布局合理、产业链条完整的秸秆综合利用产业化格局，建立完善的秸秆综合利用技术标准体系、产业技术体系和政策支持体系，着力构建政府引导、村企合作、农牧</w:t>
      </w:r>
      <w:r>
        <w:rPr>
          <w:rFonts w:hint="eastAsia" w:ascii="仿宋_GB2312" w:hAnsi="仿宋_GB2312" w:eastAsia="仿宋_GB2312" w:cs="仿宋_GB2312"/>
          <w:b w:val="0"/>
          <w:bCs w:val="0"/>
          <w:color w:val="000000" w:themeColor="text1"/>
          <w:spacing w:val="0"/>
          <w:sz w:val="24"/>
          <w:szCs w:val="24"/>
          <w:highlight w:val="none"/>
          <w:lang w:val="en-US" w:eastAsia="zh-CN"/>
          <w14:textFill>
            <w14:solidFill>
              <w14:schemeClr w14:val="tx1"/>
            </w14:solidFill>
          </w14:textFill>
        </w:rPr>
        <w:t>民参与的秸秆综合利用长效机制，推进秸秆饲料化利用，扩大清洁能源利用规模，培养一批熟知秸秆综合利用技术的新型农牧民，扶持一批从事秸秆综合利用生产的龙头企业，同步建立完善的秸秆利用台账、清单和监测体系，推动实现全旗秸秆综合利用率达到90%以上。</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黑体" w:hAnsi="黑体" w:eastAsia="黑体" w:cs="黑体"/>
          <w:b w:val="0"/>
          <w:bCs w:val="0"/>
          <w:color w:val="000000" w:themeColor="text1"/>
          <w:spacing w:val="0"/>
          <w:sz w:val="24"/>
          <w:szCs w:val="24"/>
          <w:lang w:val="en-US" w:eastAsia="zh-CN"/>
          <w14:textFill>
            <w14:solidFill>
              <w14:schemeClr w14:val="tx1"/>
            </w14:solidFill>
          </w14:textFill>
        </w:rPr>
      </w:pPr>
      <w:r>
        <w:rPr>
          <w:rFonts w:hint="eastAsia" w:ascii="黑体" w:hAnsi="黑体" w:eastAsia="黑体" w:cs="黑体"/>
          <w:b w:val="0"/>
          <w:bCs w:val="0"/>
          <w:color w:val="000000" w:themeColor="text1"/>
          <w:spacing w:val="0"/>
          <w:sz w:val="24"/>
          <w:szCs w:val="24"/>
          <w:lang w:val="en-US" w:eastAsia="zh-CN"/>
          <w14:textFill>
            <w14:solidFill>
              <w14:schemeClr w14:val="tx1"/>
            </w14:solidFill>
          </w14:textFill>
        </w:rPr>
        <w:t>三、基本原则</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一）推进变能降碳，助力“双碳”工作。在农村清洁能源需求比较迫切、农户对可再生清洁能源接受程度高、可再生能源技术推广应用基础好地区，积极有序发展秸秆为原料的成型燃料、打捆直燃等生物质能利用，提升农村清洁用能比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二）坚持种养结合，推进秸秆饲料化利用。以玉米秸秆粉碎打捆回收饲料化利用为主要方式，重点培育秸杆收储利用中心，辐射带动当地农牧民利用秸杆饲草发展草食畜养殖产业，努力构建种养结合、绿色循环、可持续发展的新型农牧业发展模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（三）坚持科技赋能，引导秸秆多元化利用。加强秸杆综合利用领域新技术、新装备、新工艺的示范推广，合理引导秸秆饲料化、燃料化利用，科学确定利用的结构和方式，推动秸秆向多元循环利用方向发展。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四）坚持典型示范，带动秸秆产业化发展。积极打造秸秆综合利用试点与样板地区，扶持一批村集体与重点企业、合作社、种养大户的秸杆综合利用合作示范工程，通过典型示范带动，稳步提高全旗秸秆利用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五）探索创新机制，确保长期稳定运行。探索建立可持续的秸秆综合利用机制，加强新技术、新设备、新工艺推广，以秸秆收储利用中心为纽带，畅通秸秆资源从田间到市场的输送渠道，推动秸秆利用向规模化、产业化、集约化方向发展，推动项目长期稳定运行。</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黑体" w:hAnsi="黑体" w:eastAsia="黑体" w:cs="黑体"/>
          <w:b w:val="0"/>
          <w:bCs w:val="0"/>
          <w:color w:val="000000" w:themeColor="text1"/>
          <w:spacing w:val="0"/>
          <w:sz w:val="24"/>
          <w:szCs w:val="24"/>
          <w:lang w:val="en-US" w:eastAsia="zh-CN"/>
          <w14:textFill>
            <w14:solidFill>
              <w14:schemeClr w14:val="tx1"/>
            </w14:solidFill>
          </w14:textFill>
        </w:rPr>
      </w:pPr>
      <w:r>
        <w:rPr>
          <w:rFonts w:hint="eastAsia" w:ascii="黑体" w:hAnsi="黑体" w:eastAsia="黑体" w:cs="黑体"/>
          <w:b w:val="0"/>
          <w:bCs w:val="0"/>
          <w:color w:val="000000" w:themeColor="text1"/>
          <w:spacing w:val="0"/>
          <w:sz w:val="24"/>
          <w:szCs w:val="24"/>
          <w:lang w:val="en-US" w:eastAsia="zh-CN"/>
          <w14:textFill>
            <w14:solidFill>
              <w14:schemeClr w14:val="tx1"/>
            </w14:solidFill>
          </w14:textFill>
        </w:rPr>
        <w:t>四、建设内容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（一）申报主体</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58" w:firstLineChars="200"/>
        <w:textAlignment w:val="auto"/>
        <w:rPr>
          <w:rFonts w:hint="eastAsia" w:ascii="仿宋_GB2312" w:hAnsi="仿宋_GB2312" w:eastAsia="仿宋_GB2312" w:cs="仿宋_GB2312"/>
          <w:b w:val="0"/>
          <w:bCs w:val="0"/>
          <w:color w:val="0000FF"/>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翁牛特旗境内的开展秸秆综合利用、示范带动效果明显、有相关基础条件和配套设施、能够促进秸秆利用体系建设的企业（农机专业服务组织）、</w:t>
      </w:r>
      <w:r>
        <w:rPr>
          <w:rFonts w:hint="eastAsia" w:ascii="仿宋_GB2312" w:hAnsi="仿宋_GB2312" w:eastAsia="仿宋_GB2312" w:cs="仿宋_GB2312"/>
          <w:b w:val="0"/>
          <w:bCs w:val="0"/>
          <w:color w:val="auto"/>
          <w:spacing w:val="0"/>
          <w:sz w:val="24"/>
          <w:szCs w:val="24"/>
          <w:u w:val="none"/>
          <w:lang w:val="en-US" w:eastAsia="zh-CN"/>
        </w:rPr>
        <w:t>农牧民合作社、家庭农牧场、种养大户，优先支持生物育种项目服务企业。申报主体需填写《翁牛特旗秸秆综合利用项目申报表》（附件2），并于2023年9月21日前报送所在地苏木乡镇街道人民政府审核。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（二）申报条件</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1.项目实施单位具备良好的设施基础，具有带动秸秆利用设备的大马力拖拉机、秸秆运输车等设备条件。</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2.实施社会化服务模式的项目实施及合作单位每年应完成2-3万亩秸秆综合利用社会化服务任务，有效带动当地农牧民利用好秸秆资源。</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3.实施商品化加工模式的项目实施及合作单位每年应利用秸秆量不低于2万吨，订单收购农户不低于200户。</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4.实施收储中心模式的项目实施及合作单位应与当地农民建立利益联接机制，年实现收储利用秸秆2万吨以上，带动村民实现增收。</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5.项目实施单位必须与苏木乡镇、嘎查村签订协议、明确服务地区和面积、收储订单、带动户数和机械使用效益。</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6.补贴对象</w:t>
      </w:r>
      <w:r>
        <w:rPr>
          <w:rFonts w:hint="eastAsia" w:ascii="仿宋_GB2312" w:hAnsi="仿宋_GB2312" w:eastAsia="仿宋_GB2312" w:cs="仿宋_GB2312"/>
          <w:b w:val="0"/>
          <w:bCs w:val="0"/>
          <w:color w:val="auto"/>
          <w:spacing w:val="0"/>
          <w:sz w:val="24"/>
          <w:szCs w:val="24"/>
          <w:lang w:val="en-US" w:eastAsia="zh-CN"/>
        </w:rPr>
        <w:t>是获得申报批复以后的新建项目，</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并且是在2024年6月1日前能够完成的项目。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（三）资金分配</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auto"/>
          <w:spacing w:val="0"/>
          <w:sz w:val="24"/>
          <w:szCs w:val="24"/>
        </w:rPr>
      </w:pPr>
      <w:r>
        <w:rPr>
          <w:rFonts w:hint="eastAsia" w:ascii="仿宋_GB2312" w:hAnsi="仿宋_GB2312" w:eastAsia="仿宋_GB2312" w:cs="仿宋_GB2312"/>
          <w:b w:val="0"/>
          <w:bCs w:val="0"/>
          <w:color w:val="auto"/>
          <w:spacing w:val="0"/>
          <w:sz w:val="24"/>
          <w:szCs w:val="24"/>
        </w:rPr>
        <w:t>购置或建设秸秆综合利用相关的机械、设备、基础设施的，原则上给予其实际购置或建设成本50%—70%的补贴。具体补贴数额根据上级下达的资金数额</w:t>
      </w:r>
      <w:r>
        <w:rPr>
          <w:rFonts w:hint="eastAsia" w:ascii="仿宋_GB2312" w:hAnsi="仿宋_GB2312" w:eastAsia="仿宋_GB2312" w:cs="仿宋_GB2312"/>
          <w:b w:val="0"/>
          <w:bCs w:val="0"/>
          <w:color w:val="auto"/>
          <w:spacing w:val="0"/>
          <w:sz w:val="24"/>
          <w:szCs w:val="24"/>
          <w:lang w:eastAsia="zh-CN"/>
        </w:rPr>
        <w:t>、</w:t>
      </w:r>
      <w:r>
        <w:rPr>
          <w:rFonts w:hint="eastAsia" w:ascii="仿宋_GB2312" w:hAnsi="仿宋_GB2312" w:eastAsia="仿宋_GB2312" w:cs="仿宋_GB2312"/>
          <w:b w:val="0"/>
          <w:bCs w:val="0"/>
          <w:color w:val="auto"/>
          <w:spacing w:val="0"/>
          <w:sz w:val="24"/>
          <w:szCs w:val="24"/>
          <w:lang w:val="en-US" w:eastAsia="zh-CN"/>
        </w:rPr>
        <w:t>优先扶持主体的申报规模</w:t>
      </w:r>
      <w:r>
        <w:rPr>
          <w:rFonts w:hint="eastAsia" w:ascii="仿宋_GB2312" w:hAnsi="仿宋_GB2312" w:eastAsia="仿宋_GB2312" w:cs="仿宋_GB2312"/>
          <w:b w:val="0"/>
          <w:bCs w:val="0"/>
          <w:color w:val="auto"/>
          <w:spacing w:val="0"/>
          <w:sz w:val="24"/>
          <w:szCs w:val="24"/>
        </w:rPr>
        <w:t>和</w:t>
      </w:r>
      <w:r>
        <w:rPr>
          <w:rFonts w:hint="eastAsia" w:ascii="仿宋_GB2312" w:hAnsi="仿宋_GB2312" w:eastAsia="仿宋_GB2312" w:cs="仿宋_GB2312"/>
          <w:b w:val="0"/>
          <w:bCs w:val="0"/>
          <w:color w:val="auto"/>
          <w:spacing w:val="0"/>
          <w:sz w:val="24"/>
          <w:szCs w:val="24"/>
          <w:lang w:val="en-US" w:eastAsia="zh-CN"/>
        </w:rPr>
        <w:t>其他</w:t>
      </w:r>
      <w:r>
        <w:rPr>
          <w:rFonts w:hint="eastAsia" w:ascii="仿宋_GB2312" w:hAnsi="仿宋_GB2312" w:eastAsia="仿宋_GB2312" w:cs="仿宋_GB2312"/>
          <w:b w:val="0"/>
          <w:bCs w:val="0"/>
          <w:color w:val="auto"/>
          <w:spacing w:val="0"/>
          <w:sz w:val="24"/>
          <w:szCs w:val="24"/>
        </w:rPr>
        <w:t>符合条件的申报主体核算确定。</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auto"/>
          <w:spacing w:val="0"/>
          <w:sz w:val="24"/>
          <w:szCs w:val="24"/>
        </w:rPr>
      </w:pPr>
      <w:r>
        <w:rPr>
          <w:rFonts w:hint="eastAsia" w:ascii="仿宋_GB2312" w:hAnsi="仿宋_GB2312" w:eastAsia="仿宋_GB2312" w:cs="仿宋_GB2312"/>
          <w:b w:val="0"/>
          <w:bCs w:val="0"/>
          <w:color w:val="auto"/>
          <w:spacing w:val="0"/>
          <w:sz w:val="24"/>
          <w:szCs w:val="24"/>
        </w:rPr>
        <w:t>中央财政资金主要用于对秸秆粉</w:t>
      </w:r>
      <w:r>
        <w:rPr>
          <w:rFonts w:hint="eastAsia" w:ascii="仿宋_GB2312" w:hAnsi="仿宋_GB2312" w:eastAsia="仿宋_GB2312" w:cs="仿宋_GB2312"/>
          <w:b w:val="0"/>
          <w:bCs w:val="0"/>
          <w:color w:val="auto"/>
          <w:spacing w:val="0"/>
          <w:sz w:val="24"/>
          <w:szCs w:val="24"/>
          <w:lang w:eastAsia="zh-CN"/>
        </w:rPr>
        <w:t>碎</w:t>
      </w:r>
      <w:r>
        <w:rPr>
          <w:rFonts w:hint="eastAsia" w:ascii="仿宋_GB2312" w:hAnsi="仿宋_GB2312" w:eastAsia="仿宋_GB2312" w:cs="仿宋_GB2312"/>
          <w:b w:val="0"/>
          <w:bCs w:val="0"/>
          <w:color w:val="auto"/>
          <w:spacing w:val="0"/>
          <w:sz w:val="24"/>
          <w:szCs w:val="24"/>
        </w:rPr>
        <w:t>、收集打捆、加工固化、生物质节能炉具、打捆直燃等机具设备的购置补贴，以及对秸秆直接转化、储存设施建设等的补贴。</w:t>
      </w:r>
      <w:r>
        <w:rPr>
          <w:rFonts w:hint="eastAsia" w:ascii="仿宋_GB2312" w:hAnsi="仿宋_GB2312" w:eastAsia="仿宋_GB2312" w:cs="仿宋_GB2312"/>
          <w:b w:val="0"/>
          <w:bCs w:val="0"/>
          <w:color w:val="auto"/>
          <w:spacing w:val="0"/>
          <w:sz w:val="24"/>
          <w:szCs w:val="24"/>
          <w:lang w:eastAsia="zh-CN"/>
        </w:rPr>
        <w:t>不</w:t>
      </w:r>
      <w:r>
        <w:rPr>
          <w:rFonts w:hint="eastAsia" w:ascii="仿宋_GB2312" w:hAnsi="仿宋_GB2312" w:eastAsia="仿宋_GB2312" w:cs="仿宋_GB2312"/>
          <w:b w:val="0"/>
          <w:bCs w:val="0"/>
          <w:color w:val="auto"/>
          <w:spacing w:val="0"/>
          <w:sz w:val="24"/>
          <w:szCs w:val="24"/>
        </w:rPr>
        <w:t>得用于购置大马力拖拉机等大</w:t>
      </w:r>
      <w:r>
        <w:rPr>
          <w:rFonts w:hint="eastAsia" w:ascii="仿宋_GB2312" w:hAnsi="仿宋_GB2312" w:eastAsia="仿宋_GB2312" w:cs="仿宋_GB2312"/>
          <w:b w:val="0"/>
          <w:bCs w:val="0"/>
          <w:color w:val="auto"/>
          <w:spacing w:val="0"/>
          <w:sz w:val="24"/>
          <w:szCs w:val="24"/>
          <w:lang w:eastAsia="zh-CN"/>
        </w:rPr>
        <w:t>型</w:t>
      </w:r>
      <w:r>
        <w:rPr>
          <w:rFonts w:hint="eastAsia" w:ascii="仿宋_GB2312" w:hAnsi="仿宋_GB2312" w:eastAsia="仿宋_GB2312" w:cs="仿宋_GB2312"/>
          <w:b w:val="0"/>
          <w:bCs w:val="0"/>
          <w:color w:val="auto"/>
          <w:spacing w:val="0"/>
          <w:sz w:val="24"/>
          <w:szCs w:val="24"/>
        </w:rPr>
        <w:t>动力机械，不得与农机购置叠加补贴。单一建设主体中央财政补贴资金不得超过100万元。</w:t>
      </w:r>
      <w:r>
        <w:rPr>
          <w:rFonts w:hint="eastAsia" w:ascii="仿宋_GB2312" w:hAnsi="仿宋_GB2312" w:eastAsia="仿宋_GB2312" w:cs="仿宋_GB2312"/>
          <w:b w:val="0"/>
          <w:bCs w:val="0"/>
          <w:color w:val="auto"/>
          <w:spacing w:val="0"/>
          <w:sz w:val="24"/>
          <w:szCs w:val="24"/>
          <w:lang w:val="en-US" w:eastAsia="zh-CN"/>
        </w:rPr>
        <w:t>已经使用财政资金补贴补助扶持的项目或设备不予补贴。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（四）优先扶持以下3种运行模式</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1.社会化服务模式。项目实施单位面向当地和周边合作社、养殖场、农牧民等主体提供秸秆收、割、铡、揉丝、贮、运等有偿作业服务或机械租赁服务，带动周边农牧民利用好秸秆资源，形成秸秆饲料化利用的社会化服务模式。</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2.商品化加工模式。项目实施单位通过与当地种植户建立稳定的秸秆订单收储关系，进行秸秆订单回收、商品化加工，将秸秆资源生产为饲料化或者燃料化商品进行集中储藏或销售，带动形成秸秆资源化利用的商品化、产业化模式。</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3.收储中心模式。项目实施单位通过建立收储中心与当地农民建立稳定的利益联接机制，为当地农民提供收割加工运输服务，将秸秆集中到收储中心进行加工。根据不同经营主体的实际需要，可有偿为农民提供秸秆商品或组织进行销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（五）建设效果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1.全面推广</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农作物秸秆饲料化利用。扶持项目承担对象</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建设青贮窖、草料库，</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配置秸秆粉碎、收集、打捆、</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饲料加工</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等机械设备，</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改善秸秆综合利用饲料化过程的储存环节，为畜牧养殖饲草储存提供良好的场所，减少饲草损失，提高秸秆综合利用率，</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加快秸秆青</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黄</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贮、颗粒、膨化</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微贮等技术产业化，促进秸秆饲料转化增值，提升</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其营养价值，用于养殖业饲料，突出其</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在种养循环中的纽带作用，壮大秸秆养畜产业。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2.全面探索农作物秸秆燃料化利用。鼓励乡镇、村、组就地、就近建设秸秆固化成型燃料生产点，积极有序发展秸秆为原料的成型燃料、打捆直燃等生物质能利用，提升农村清洁用能比例。</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扶持项目承担对象配置秸秆收集、打捆、加工固化、生物质节能炉具、打捆直燃等机械设备，</w:t>
      </w:r>
      <w:r>
        <w:rPr>
          <w:rFonts w:hint="eastAsia" w:ascii="仿宋_GB2312" w:hAnsi="仿宋_GB2312" w:eastAsia="仿宋_GB2312" w:cs="仿宋_GB2312"/>
          <w:b w:val="0"/>
          <w:bCs w:val="0"/>
          <w:color w:val="auto"/>
          <w:spacing w:val="0"/>
          <w:sz w:val="24"/>
          <w:szCs w:val="24"/>
          <w:highlight w:val="none"/>
          <w:lang w:val="en-US" w:eastAsia="zh-CN"/>
        </w:rPr>
        <w:t>建设加工、存储厂房，</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将</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不能作饲料的农作物秸秆与残膜一起收集加工制作成燃料。</w:t>
      </w:r>
    </w:p>
    <w:p>
      <w:pPr>
        <w:keepNext w:val="0"/>
        <w:keepLines w:val="0"/>
        <w:pageBreakBefore w:val="0"/>
        <w:widowControl w:val="0"/>
        <w:kinsoku/>
        <w:wordWrap/>
        <w:overflowPunct/>
        <w:topLinePunct w:val="0"/>
        <w:autoSpaceDE/>
        <w:autoSpaceDN/>
        <w:bidi w:val="0"/>
        <w:adjustRightInd/>
        <w:snapToGrid/>
        <w:spacing w:line="440" w:lineRule="exact"/>
        <w:ind w:firstLine="458" w:firstLineChars="200"/>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3.全面推进秸秆收储运模式。为实现秸秆资源的有效回收和利用，促进循环经济发展，为农民增加收入的同时确保企业拥有稳定的原料供应，</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项目承担</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主体</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从秸秆的收购、运输、加工、储存到秸秆成品的销售</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均需</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形成完整的体系，</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达到</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从收到储的全链条作业。</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企业独立运营模式</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从秸秆的收购、运输、加工、储存到秸秆成品的销售</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均</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由企业独立完成，对秸秆收储运全过程操控，不需要其他经纪人的配合。</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二是</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企业委托经纪人模式</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秸秆收购由企业以合同形式委托经纪人来完成，运输、加工、储存和成品的销售由企业完成。</w:t>
      </w:r>
      <w:r>
        <w:rPr>
          <w:rFonts w:hint="eastAsia" w:ascii="仿宋_GB2312" w:hAnsi="仿宋_GB2312" w:eastAsia="仿宋_GB2312" w:cs="仿宋_GB2312"/>
          <w:b w:val="0"/>
          <w:bCs w:val="0"/>
          <w:color w:val="000000" w:themeColor="text1"/>
          <w:spacing w:val="0"/>
          <w:sz w:val="24"/>
          <w:szCs w:val="24"/>
          <w:lang w:eastAsia="zh-CN"/>
          <w14:textFill>
            <w14:solidFill>
              <w14:schemeClr w14:val="tx1"/>
            </w14:solidFill>
          </w14:textFill>
        </w:rPr>
        <w:t>三是</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企业+经纪人模式：即企业定期预支给经纪人周转资金，用来收购</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存储转运</w:t>
      </w:r>
      <w:r>
        <w:rPr>
          <w:rFonts w:hint="eastAsia" w:ascii="仿宋_GB2312" w:hAnsi="仿宋_GB2312" w:eastAsia="仿宋_GB2312" w:cs="仿宋_GB2312"/>
          <w:b w:val="0"/>
          <w:bCs w:val="0"/>
          <w:color w:val="000000" w:themeColor="text1"/>
          <w:spacing w:val="0"/>
          <w:sz w:val="24"/>
          <w:szCs w:val="24"/>
          <w14:textFill>
            <w14:solidFill>
              <w14:schemeClr w14:val="tx1"/>
            </w14:solidFill>
          </w14:textFill>
        </w:rPr>
        <w:t>秸秆，企业实时掌握收储运数量、进度，双方提前约定质量标准和收购价格。</w:t>
      </w:r>
    </w:p>
    <w:p>
      <w:pPr>
        <w:keepNext w:val="0"/>
        <w:keepLines w:val="0"/>
        <w:pageBreakBefore w:val="0"/>
        <w:widowControl w:val="0"/>
        <w:numPr>
          <w:ilvl w:val="0"/>
          <w:numId w:val="0"/>
        </w:numPr>
        <w:kinsoku/>
        <w:wordWrap/>
        <w:overflowPunct/>
        <w:topLinePunct w:val="0"/>
        <w:autoSpaceDE/>
        <w:autoSpaceDN/>
        <w:bidi w:val="0"/>
        <w:spacing w:line="440" w:lineRule="exact"/>
        <w:ind w:firstLine="458" w:firstLineChars="200"/>
        <w:textAlignment w:val="auto"/>
        <w:rPr>
          <w:rFonts w:hint="eastAsia" w:ascii="黑体" w:hAnsi="黑体" w:eastAsia="黑体" w:cs="黑体"/>
          <w:b w:val="0"/>
          <w:bCs w:val="0"/>
          <w:color w:val="000000" w:themeColor="text1"/>
          <w:spacing w:val="0"/>
          <w:sz w:val="24"/>
          <w:szCs w:val="24"/>
          <w:lang w:val="en-US" w:eastAsia="zh-CN"/>
          <w14:textFill>
            <w14:solidFill>
              <w14:schemeClr w14:val="tx1"/>
            </w14:solidFill>
          </w14:textFill>
        </w:rPr>
      </w:pPr>
      <w:r>
        <w:rPr>
          <w:rFonts w:hint="eastAsia" w:ascii="黑体" w:hAnsi="黑体" w:eastAsia="黑体" w:cs="黑体"/>
          <w:b w:val="0"/>
          <w:bCs w:val="0"/>
          <w:color w:val="000000" w:themeColor="text1"/>
          <w:spacing w:val="0"/>
          <w:sz w:val="24"/>
          <w:szCs w:val="24"/>
          <w:lang w:val="en-US" w:eastAsia="zh-CN"/>
          <w14:textFill>
            <w14:solidFill>
              <w14:schemeClr w14:val="tx1"/>
            </w14:solidFill>
          </w14:textFill>
        </w:rPr>
        <w:t>五、工作要求</w:t>
      </w:r>
    </w:p>
    <w:p>
      <w:pPr>
        <w:keepNext w:val="0"/>
        <w:keepLines w:val="0"/>
        <w:pageBreakBefore w:val="0"/>
        <w:widowControl w:val="0"/>
        <w:kinsoku/>
        <w:wordWrap/>
        <w:overflowPunct/>
        <w:topLinePunct w:val="0"/>
        <w:autoSpaceDE/>
        <w:autoSpaceDN/>
        <w:bidi w:val="0"/>
        <w:adjustRightInd/>
        <w:snapToGrid/>
        <w:spacing w:line="440" w:lineRule="exact"/>
        <w:ind w:right="65" w:firstLine="458" w:firstLineChars="20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（一）</w:t>
      </w:r>
      <w:r>
        <w:rPr>
          <w:rFonts w:hint="eastAsia" w:ascii="仿宋_GB2312" w:hAnsi="仿宋_GB2312" w:eastAsia="仿宋_GB2312" w:cs="仿宋_GB2312"/>
          <w:b w:val="0"/>
          <w:bCs w:val="0"/>
          <w:color w:val="auto"/>
          <w:spacing w:val="0"/>
          <w:sz w:val="24"/>
          <w:szCs w:val="24"/>
        </w:rPr>
        <w:t>加强组织领导</w:t>
      </w:r>
      <w:r>
        <w:rPr>
          <w:rFonts w:hint="eastAsia" w:ascii="仿宋_GB2312" w:hAnsi="仿宋_GB2312" w:eastAsia="仿宋_GB2312" w:cs="仿宋_GB2312"/>
          <w:b w:val="0"/>
          <w:bCs w:val="0"/>
          <w:color w:val="auto"/>
          <w:spacing w:val="0"/>
          <w:sz w:val="24"/>
          <w:szCs w:val="24"/>
          <w:lang w:eastAsia="zh-CN"/>
        </w:rPr>
        <w:t>。成立由分管旗长任组长，农牧、</w:t>
      </w:r>
      <w:r>
        <w:rPr>
          <w:rFonts w:hint="eastAsia" w:ascii="仿宋_GB2312" w:hAnsi="仿宋_GB2312" w:eastAsia="仿宋_GB2312" w:cs="仿宋_GB2312"/>
          <w:b w:val="0"/>
          <w:bCs w:val="0"/>
          <w:color w:val="auto"/>
          <w:spacing w:val="0"/>
          <w:sz w:val="24"/>
          <w:szCs w:val="24"/>
          <w:lang w:val="en-US" w:eastAsia="zh-CN"/>
        </w:rPr>
        <w:t>财政</w:t>
      </w:r>
      <w:r>
        <w:rPr>
          <w:rFonts w:hint="eastAsia" w:ascii="仿宋_GB2312" w:hAnsi="仿宋_GB2312" w:eastAsia="仿宋_GB2312" w:cs="仿宋_GB2312"/>
          <w:b w:val="0"/>
          <w:bCs w:val="0"/>
          <w:color w:val="auto"/>
          <w:spacing w:val="0"/>
          <w:sz w:val="24"/>
          <w:szCs w:val="24"/>
          <w:lang w:eastAsia="zh-CN"/>
        </w:rPr>
        <w:t>等部门负责人任副组长，相关部门和</w:t>
      </w:r>
      <w:r>
        <w:rPr>
          <w:rFonts w:hint="eastAsia" w:ascii="仿宋_GB2312" w:hAnsi="仿宋_GB2312" w:eastAsia="仿宋_GB2312" w:cs="仿宋_GB2312"/>
          <w:b w:val="0"/>
          <w:bCs w:val="0"/>
          <w:color w:val="auto"/>
          <w:spacing w:val="0"/>
          <w:sz w:val="24"/>
          <w:szCs w:val="24"/>
          <w:lang w:val="en-US" w:eastAsia="zh-CN"/>
        </w:rPr>
        <w:t>苏木乡镇街道场</w:t>
      </w:r>
      <w:r>
        <w:rPr>
          <w:rFonts w:hint="eastAsia" w:ascii="仿宋_GB2312" w:hAnsi="仿宋_GB2312" w:eastAsia="仿宋_GB2312" w:cs="仿宋_GB2312"/>
          <w:b w:val="0"/>
          <w:bCs w:val="0"/>
          <w:color w:val="auto"/>
          <w:spacing w:val="0"/>
          <w:sz w:val="24"/>
          <w:szCs w:val="24"/>
          <w:lang w:eastAsia="zh-CN"/>
        </w:rPr>
        <w:t>负责人为成员的翁牛特旗秸秆综合利用项目建设领导小组，负责秸秆综合利用项目建设</w:t>
      </w:r>
      <w:r>
        <w:rPr>
          <w:rFonts w:hint="eastAsia" w:ascii="仿宋_GB2312" w:hAnsi="仿宋_GB2312" w:eastAsia="仿宋_GB2312" w:cs="仿宋_GB2312"/>
          <w:b w:val="0"/>
          <w:bCs w:val="0"/>
          <w:color w:val="auto"/>
          <w:spacing w:val="0"/>
          <w:sz w:val="24"/>
          <w:szCs w:val="24"/>
          <w:lang w:val="en-US" w:eastAsia="zh-CN"/>
        </w:rPr>
        <w:t>的</w:t>
      </w:r>
      <w:r>
        <w:rPr>
          <w:rFonts w:hint="eastAsia" w:ascii="仿宋_GB2312" w:hAnsi="仿宋_GB2312" w:eastAsia="仿宋_GB2312" w:cs="仿宋_GB2312"/>
          <w:b w:val="0"/>
          <w:bCs w:val="0"/>
          <w:color w:val="auto"/>
          <w:spacing w:val="0"/>
          <w:sz w:val="24"/>
          <w:szCs w:val="24"/>
          <w:lang w:eastAsia="zh-CN"/>
        </w:rPr>
        <w:t>统筹协调、组织管理。领导小组办公室设在旗农牧局，负责专项推进农作物秸秆饲料化综合利用相关工作。</w:t>
      </w:r>
      <w:r>
        <w:rPr>
          <w:rFonts w:hint="eastAsia" w:ascii="仿宋_GB2312" w:hAnsi="仿宋_GB2312" w:eastAsia="仿宋_GB2312" w:cs="仿宋_GB2312"/>
          <w:b w:val="0"/>
          <w:bCs w:val="0"/>
          <w:color w:val="auto"/>
          <w:spacing w:val="0"/>
          <w:sz w:val="24"/>
          <w:szCs w:val="24"/>
          <w:lang w:val="en-US" w:eastAsia="zh-CN"/>
        </w:rPr>
        <w:t>各相关单位、各地区要</w:t>
      </w:r>
      <w:r>
        <w:rPr>
          <w:rFonts w:hint="eastAsia" w:ascii="仿宋_GB2312" w:hAnsi="仿宋_GB2312" w:eastAsia="仿宋_GB2312" w:cs="仿宋_GB2312"/>
          <w:b w:val="0"/>
          <w:bCs w:val="0"/>
          <w:spacing w:val="0"/>
          <w:sz w:val="24"/>
          <w:szCs w:val="24"/>
        </w:rPr>
        <w:t>从全域全量利用出发，坚持行政推动和发挥市场力量相结合，</w:t>
      </w:r>
      <w:r>
        <w:rPr>
          <w:rFonts w:hint="eastAsia" w:ascii="仿宋_GB2312" w:hAnsi="仿宋_GB2312" w:eastAsia="仿宋_GB2312" w:cs="仿宋_GB2312"/>
          <w:b w:val="0"/>
          <w:bCs w:val="0"/>
          <w:spacing w:val="0"/>
          <w:sz w:val="24"/>
          <w:szCs w:val="24"/>
          <w:lang w:val="en-US" w:eastAsia="zh-CN"/>
        </w:rPr>
        <w:t>积极</w:t>
      </w:r>
      <w:r>
        <w:rPr>
          <w:rFonts w:hint="eastAsia" w:ascii="仿宋_GB2312" w:hAnsi="仿宋_GB2312" w:eastAsia="仿宋_GB2312" w:cs="仿宋_GB2312"/>
          <w:b w:val="0"/>
          <w:bCs w:val="0"/>
          <w:spacing w:val="0"/>
          <w:sz w:val="24"/>
          <w:szCs w:val="24"/>
        </w:rPr>
        <w:t>引导社会资本投</w:t>
      </w:r>
      <w:r>
        <w:rPr>
          <w:rFonts w:hint="eastAsia" w:ascii="仿宋_GB2312" w:hAnsi="仿宋_GB2312" w:eastAsia="仿宋_GB2312" w:cs="仿宋_GB2312"/>
          <w:b w:val="0"/>
          <w:bCs w:val="0"/>
          <w:spacing w:val="0"/>
          <w:sz w:val="24"/>
          <w:szCs w:val="24"/>
          <w:lang w:val="en-US" w:eastAsia="zh-CN"/>
        </w:rPr>
        <w:t>入</w:t>
      </w:r>
      <w:r>
        <w:rPr>
          <w:rFonts w:hint="eastAsia" w:ascii="仿宋_GB2312" w:hAnsi="仿宋_GB2312" w:eastAsia="仿宋_GB2312" w:cs="仿宋_GB2312"/>
          <w:b w:val="0"/>
          <w:bCs w:val="0"/>
          <w:spacing w:val="0"/>
          <w:sz w:val="24"/>
          <w:szCs w:val="24"/>
        </w:rPr>
        <w:t>，激发市场主体活力，充分调动生产经营主体特别是规模经营主体的积极性，加快建立秸秆收储运加销各环节稳定运行的产业化利用机制</w:t>
      </w:r>
      <w:r>
        <w:rPr>
          <w:rFonts w:hint="eastAsia" w:ascii="仿宋_GB2312" w:hAnsi="仿宋_GB2312" w:eastAsia="仿宋_GB2312" w:cs="仿宋_GB2312"/>
          <w:b w:val="0"/>
          <w:bCs w:val="0"/>
          <w:spacing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8" w:firstLineChars="200"/>
        <w:textAlignment w:val="auto"/>
        <w:rPr>
          <w:rFonts w:hint="eastAsia" w:ascii="仿宋_GB2312" w:hAnsi="仿宋_GB2312" w:eastAsia="仿宋_GB2312" w:cs="仿宋_GB2312"/>
          <w:b w:val="0"/>
          <w:bCs w:val="0"/>
          <w:color w:val="0000FF"/>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（二）严格项目管理。</w:t>
      </w:r>
      <w:r>
        <w:rPr>
          <w:rFonts w:hint="eastAsia" w:ascii="仿宋_GB2312" w:hAnsi="仿宋_GB2312" w:eastAsia="仿宋_GB2312" w:cs="仿宋_GB2312"/>
          <w:b w:val="0"/>
          <w:bCs w:val="0"/>
          <w:spacing w:val="0"/>
          <w:sz w:val="24"/>
          <w:szCs w:val="24"/>
        </w:rPr>
        <w:t>各苏木乡镇街道</w:t>
      </w:r>
      <w:r>
        <w:rPr>
          <w:rFonts w:hint="eastAsia" w:ascii="仿宋_GB2312" w:hAnsi="仿宋_GB2312" w:eastAsia="仿宋_GB2312" w:cs="仿宋_GB2312"/>
          <w:b w:val="0"/>
          <w:bCs w:val="0"/>
          <w:spacing w:val="0"/>
          <w:sz w:val="24"/>
          <w:szCs w:val="24"/>
          <w:lang w:val="en-US" w:eastAsia="zh-CN"/>
        </w:rPr>
        <w:t>场要</w:t>
      </w:r>
      <w:r>
        <w:rPr>
          <w:rFonts w:hint="eastAsia" w:ascii="仿宋_GB2312" w:hAnsi="仿宋_GB2312" w:eastAsia="仿宋_GB2312" w:cs="仿宋_GB2312"/>
          <w:b w:val="0"/>
          <w:bCs w:val="0"/>
          <w:color w:val="auto"/>
          <w:spacing w:val="0"/>
          <w:sz w:val="24"/>
          <w:szCs w:val="24"/>
        </w:rPr>
        <w:t>结合</w:t>
      </w:r>
      <w:r>
        <w:rPr>
          <w:rFonts w:hint="eastAsia" w:ascii="仿宋_GB2312" w:hAnsi="仿宋_GB2312" w:eastAsia="仿宋_GB2312" w:cs="仿宋_GB2312"/>
          <w:b w:val="0"/>
          <w:bCs w:val="0"/>
          <w:color w:val="auto"/>
          <w:spacing w:val="0"/>
          <w:sz w:val="24"/>
          <w:szCs w:val="24"/>
          <w:lang w:eastAsia="zh-CN"/>
        </w:rPr>
        <w:t>当地农牧业</w:t>
      </w:r>
      <w:r>
        <w:rPr>
          <w:rFonts w:hint="eastAsia" w:ascii="仿宋_GB2312" w:hAnsi="仿宋_GB2312" w:eastAsia="仿宋_GB2312" w:cs="仿宋_GB2312"/>
          <w:b w:val="0"/>
          <w:bCs w:val="0"/>
          <w:color w:val="auto"/>
          <w:spacing w:val="0"/>
          <w:sz w:val="24"/>
          <w:szCs w:val="24"/>
        </w:rPr>
        <w:t>发展实际，</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充分整合现有政策，建立健全秸秆综合利用的长效机制</w:t>
      </w:r>
      <w:r>
        <w:rPr>
          <w:rFonts w:hint="eastAsia" w:ascii="仿宋_GB2312" w:hAnsi="仿宋_GB2312" w:eastAsia="仿宋_GB2312" w:cs="仿宋_GB2312"/>
          <w:b w:val="0"/>
          <w:bCs w:val="0"/>
          <w:color w:val="auto"/>
          <w:spacing w:val="0"/>
          <w:sz w:val="24"/>
          <w:szCs w:val="24"/>
        </w:rPr>
        <w:t>，有效推动</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秸秆综合利用项目</w:t>
      </w:r>
      <w:r>
        <w:rPr>
          <w:rFonts w:hint="eastAsia" w:ascii="仿宋_GB2312" w:hAnsi="仿宋_GB2312" w:eastAsia="仿宋_GB2312" w:cs="仿宋_GB2312"/>
          <w:b w:val="0"/>
          <w:bCs w:val="0"/>
          <w:color w:val="auto"/>
          <w:spacing w:val="0"/>
          <w:sz w:val="24"/>
          <w:szCs w:val="24"/>
        </w:rPr>
        <w:t>政策落实。</w:t>
      </w:r>
      <w:r>
        <w:rPr>
          <w:rFonts w:hint="eastAsia" w:ascii="仿宋_GB2312" w:hAnsi="仿宋_GB2312" w:eastAsia="仿宋_GB2312" w:cs="仿宋_GB2312"/>
          <w:b w:val="0"/>
          <w:bCs w:val="0"/>
          <w:color w:val="auto"/>
          <w:spacing w:val="0"/>
          <w:sz w:val="24"/>
          <w:szCs w:val="24"/>
          <w:lang w:val="en-US" w:eastAsia="zh-CN"/>
        </w:rPr>
        <w:t>项目资金</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优先支持玉米种植面积大、秸秆资源丰富、养殖基础较好的地区。各地区要</w:t>
      </w:r>
      <w:r>
        <w:rPr>
          <w:rFonts w:hint="eastAsia" w:ascii="仿宋_GB2312" w:hAnsi="仿宋_GB2312" w:eastAsia="仿宋_GB2312" w:cs="仿宋_GB2312"/>
          <w:b w:val="0"/>
          <w:bCs w:val="0"/>
          <w:spacing w:val="0"/>
          <w:sz w:val="24"/>
          <w:szCs w:val="24"/>
        </w:rPr>
        <w:t>安排工作能力强、办事效率高的精干人员，</w:t>
      </w:r>
      <w:r>
        <w:rPr>
          <w:rFonts w:hint="eastAsia" w:ascii="仿宋_GB2312" w:hAnsi="仿宋_GB2312" w:eastAsia="仿宋_GB2312" w:cs="仿宋_GB2312"/>
          <w:b w:val="0"/>
          <w:bCs w:val="0"/>
          <w:spacing w:val="0"/>
          <w:sz w:val="24"/>
          <w:szCs w:val="24"/>
          <w:lang w:val="en-US" w:eastAsia="zh-CN"/>
        </w:rPr>
        <w:t>成立专项工作组</w:t>
      </w:r>
      <w:r>
        <w:rPr>
          <w:rFonts w:hint="eastAsia" w:ascii="仿宋_GB2312" w:hAnsi="仿宋_GB2312" w:eastAsia="仿宋_GB2312" w:cs="仿宋_GB2312"/>
          <w:b w:val="0"/>
          <w:bCs w:val="0"/>
          <w:spacing w:val="0"/>
          <w:sz w:val="24"/>
          <w:szCs w:val="24"/>
        </w:rPr>
        <w:t>，</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严格按照方案要求组织好项目申报工作</w:t>
      </w:r>
      <w:r>
        <w:rPr>
          <w:rFonts w:hint="eastAsia" w:ascii="仿宋_GB2312" w:hAnsi="仿宋_GB2312" w:eastAsia="仿宋_GB2312" w:cs="仿宋_GB2312"/>
          <w:b w:val="0"/>
          <w:bCs w:val="0"/>
          <w:color w:val="auto"/>
          <w:spacing w:val="0"/>
          <w:sz w:val="24"/>
          <w:szCs w:val="24"/>
          <w:lang w:val="en-US" w:eastAsia="zh-CN"/>
        </w:rPr>
        <w:t>，对申报单位提交的申报材料的真实性和准确性进行审核，并</w:t>
      </w:r>
      <w:r>
        <w:rPr>
          <w:rFonts w:hint="eastAsia" w:ascii="仿宋_GB2312" w:hAnsi="仿宋_GB2312" w:eastAsia="仿宋_GB2312" w:cs="仿宋_GB2312"/>
          <w:b w:val="0"/>
          <w:bCs w:val="0"/>
          <w:color w:val="auto"/>
          <w:spacing w:val="0"/>
          <w:sz w:val="24"/>
          <w:szCs w:val="24"/>
          <w:u w:val="none"/>
          <w:lang w:val="en-US" w:eastAsia="zh-CN"/>
        </w:rPr>
        <w:t>填写《2023年秸秆综合利用项目汇总表》（附件3），</w:t>
      </w:r>
      <w:r>
        <w:rPr>
          <w:rFonts w:hint="eastAsia" w:ascii="仿宋_GB2312" w:hAnsi="仿宋_GB2312" w:eastAsia="仿宋_GB2312" w:cs="仿宋_GB2312"/>
          <w:b w:val="0"/>
          <w:bCs w:val="0"/>
          <w:color w:val="auto"/>
          <w:spacing w:val="0"/>
          <w:sz w:val="24"/>
          <w:szCs w:val="24"/>
          <w:lang w:val="en-US" w:eastAsia="zh-CN"/>
        </w:rPr>
        <w:t>于2023年9月</w:t>
      </w:r>
      <w:r>
        <w:rPr>
          <w:rFonts w:hint="eastAsia" w:ascii="仿宋_GB2312" w:hAnsi="仿宋_GB2312" w:eastAsia="仿宋_GB2312" w:cs="仿宋_GB2312"/>
          <w:b w:val="0"/>
          <w:bCs w:val="0"/>
          <w:color w:val="auto"/>
          <w:spacing w:val="0"/>
          <w:sz w:val="24"/>
          <w:szCs w:val="24"/>
          <w:u w:val="none"/>
          <w:lang w:val="en-US" w:eastAsia="zh-CN"/>
        </w:rPr>
        <w:t>22</w:t>
      </w:r>
      <w:r>
        <w:rPr>
          <w:rFonts w:hint="eastAsia" w:ascii="仿宋_GB2312" w:hAnsi="仿宋_GB2312" w:eastAsia="仿宋_GB2312" w:cs="仿宋_GB2312"/>
          <w:b w:val="0"/>
          <w:bCs w:val="0"/>
          <w:color w:val="auto"/>
          <w:spacing w:val="0"/>
          <w:sz w:val="24"/>
          <w:szCs w:val="24"/>
          <w:lang w:val="en-US" w:eastAsia="zh-CN"/>
        </w:rPr>
        <w:t>日前以红头文件形式报送旗农</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牧局。旗农牧局要组织专家对申报项目开展实地核查和评审，并编制项目实施方案。</w:t>
      </w:r>
    </w:p>
    <w:p>
      <w:pPr>
        <w:keepNext w:val="0"/>
        <w:keepLines w:val="0"/>
        <w:pageBreakBefore w:val="0"/>
        <w:widowControl w:val="0"/>
        <w:kinsoku/>
        <w:wordWrap/>
        <w:overflowPunct/>
        <w:topLinePunct w:val="0"/>
        <w:autoSpaceDE/>
        <w:autoSpaceDN/>
        <w:bidi w:val="0"/>
        <w:adjustRightInd/>
        <w:snapToGrid/>
        <w:spacing w:line="440" w:lineRule="exact"/>
        <w:ind w:right="59" w:firstLine="458" w:firstLineChars="200"/>
        <w:jc w:val="both"/>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auto"/>
          <w:spacing w:val="0"/>
          <w:sz w:val="24"/>
          <w:szCs w:val="24"/>
          <w:lang w:val="en-US" w:eastAsia="zh-CN"/>
        </w:rPr>
        <w:t>（三）加强指导服务。</w:t>
      </w:r>
      <w:r>
        <w:rPr>
          <w:rFonts w:hint="eastAsia" w:ascii="仿宋_GB2312" w:hAnsi="仿宋_GB2312" w:eastAsia="仿宋_GB2312" w:cs="仿宋_GB2312"/>
          <w:b w:val="0"/>
          <w:bCs w:val="0"/>
          <w:spacing w:val="0"/>
          <w:sz w:val="24"/>
          <w:szCs w:val="24"/>
          <w:lang w:val="en-US" w:eastAsia="zh-CN"/>
        </w:rPr>
        <w:t>旗农牧局要</w:t>
      </w:r>
      <w:r>
        <w:rPr>
          <w:rFonts w:hint="eastAsia" w:ascii="仿宋_GB2312" w:hAnsi="仿宋_GB2312" w:eastAsia="仿宋_GB2312" w:cs="仿宋_GB2312"/>
          <w:b w:val="0"/>
          <w:bCs w:val="0"/>
          <w:spacing w:val="0"/>
          <w:sz w:val="24"/>
          <w:szCs w:val="24"/>
        </w:rPr>
        <w:t>加强技术服务体系建设，加强指导培训，推动技术集成示范应用，做好政策体系研究</w:t>
      </w:r>
      <w:r>
        <w:rPr>
          <w:rFonts w:hint="eastAsia" w:ascii="仿宋_GB2312" w:hAnsi="仿宋_GB2312" w:eastAsia="仿宋_GB2312" w:cs="仿宋_GB2312"/>
          <w:b w:val="0"/>
          <w:bCs w:val="0"/>
          <w:spacing w:val="0"/>
          <w:sz w:val="24"/>
          <w:szCs w:val="24"/>
          <w:lang w:eastAsia="zh-CN"/>
        </w:rPr>
        <w:t>、</w:t>
      </w:r>
      <w:r>
        <w:rPr>
          <w:rFonts w:hint="eastAsia" w:ascii="仿宋_GB2312" w:hAnsi="仿宋_GB2312" w:eastAsia="仿宋_GB2312" w:cs="仿宋_GB2312"/>
          <w:b w:val="0"/>
          <w:bCs w:val="0"/>
          <w:spacing w:val="0"/>
          <w:sz w:val="24"/>
          <w:szCs w:val="24"/>
        </w:rPr>
        <w:t>主推技术发布</w:t>
      </w:r>
      <w:r>
        <w:rPr>
          <w:rFonts w:hint="eastAsia" w:ascii="仿宋_GB2312" w:hAnsi="仿宋_GB2312" w:eastAsia="仿宋_GB2312" w:cs="仿宋_GB2312"/>
          <w:b w:val="0"/>
          <w:bCs w:val="0"/>
          <w:spacing w:val="0"/>
          <w:sz w:val="24"/>
          <w:szCs w:val="24"/>
          <w:lang w:eastAsia="zh-CN"/>
        </w:rPr>
        <w:t>、</w:t>
      </w:r>
      <w:r>
        <w:rPr>
          <w:rFonts w:hint="eastAsia" w:ascii="仿宋_GB2312" w:hAnsi="仿宋_GB2312" w:eastAsia="仿宋_GB2312" w:cs="仿宋_GB2312"/>
          <w:b w:val="0"/>
          <w:bCs w:val="0"/>
          <w:spacing w:val="0"/>
          <w:sz w:val="24"/>
          <w:szCs w:val="24"/>
        </w:rPr>
        <w:t>典型模式总结，为项目</w:t>
      </w:r>
      <w:r>
        <w:rPr>
          <w:rFonts w:hint="eastAsia" w:ascii="仿宋_GB2312" w:hAnsi="仿宋_GB2312" w:eastAsia="仿宋_GB2312" w:cs="仿宋_GB2312"/>
          <w:b w:val="0"/>
          <w:bCs w:val="0"/>
          <w:spacing w:val="0"/>
          <w:sz w:val="24"/>
          <w:szCs w:val="24"/>
          <w:lang w:val="en-US" w:eastAsia="zh-CN"/>
        </w:rPr>
        <w:t>顺利</w:t>
      </w:r>
      <w:r>
        <w:rPr>
          <w:rFonts w:hint="eastAsia" w:ascii="仿宋_GB2312" w:hAnsi="仿宋_GB2312" w:eastAsia="仿宋_GB2312" w:cs="仿宋_GB2312"/>
          <w:b w:val="0"/>
          <w:bCs w:val="0"/>
          <w:spacing w:val="0"/>
          <w:sz w:val="24"/>
          <w:szCs w:val="24"/>
        </w:rPr>
        <w:t>实施</w:t>
      </w:r>
      <w:r>
        <w:rPr>
          <w:rFonts w:hint="eastAsia" w:ascii="仿宋_GB2312" w:hAnsi="仿宋_GB2312" w:eastAsia="仿宋_GB2312" w:cs="仿宋_GB2312"/>
          <w:b w:val="0"/>
          <w:bCs w:val="0"/>
          <w:spacing w:val="0"/>
          <w:sz w:val="24"/>
          <w:szCs w:val="24"/>
          <w:lang w:val="en-US" w:eastAsia="zh-CN"/>
        </w:rPr>
        <w:t>提供</w:t>
      </w:r>
      <w:r>
        <w:rPr>
          <w:rFonts w:hint="eastAsia" w:ascii="仿宋_GB2312" w:hAnsi="仿宋_GB2312" w:eastAsia="仿宋_GB2312" w:cs="仿宋_GB2312"/>
          <w:b w:val="0"/>
          <w:bCs w:val="0"/>
          <w:spacing w:val="0"/>
          <w:sz w:val="24"/>
          <w:szCs w:val="24"/>
        </w:rPr>
        <w:t>技术支撑，为秸秆综合利用提供全程科技服务。同时，</w:t>
      </w:r>
      <w:r>
        <w:rPr>
          <w:rFonts w:hint="eastAsia" w:ascii="仿宋_GB2312" w:hAnsi="仿宋_GB2312" w:eastAsia="仿宋_GB2312" w:cs="仿宋_GB2312"/>
          <w:b w:val="0"/>
          <w:bCs w:val="0"/>
          <w:spacing w:val="0"/>
          <w:sz w:val="24"/>
          <w:szCs w:val="24"/>
          <w:lang w:val="en-US" w:eastAsia="zh-CN"/>
        </w:rPr>
        <w:t>要</w:t>
      </w:r>
      <w:r>
        <w:rPr>
          <w:rFonts w:hint="eastAsia" w:ascii="仿宋_GB2312" w:hAnsi="仿宋_GB2312" w:eastAsia="仿宋_GB2312" w:cs="仿宋_GB2312"/>
          <w:b w:val="0"/>
          <w:bCs w:val="0"/>
          <w:spacing w:val="0"/>
          <w:sz w:val="24"/>
          <w:szCs w:val="24"/>
        </w:rPr>
        <w:t>结合高素质农牧民培训工程，分层次、分环节、分对象举办秸秆综合利用技术培训班，加强各级技术推广人员、新型农业经营主体的培训力度，不断提高专业化水平。</w:t>
      </w:r>
    </w:p>
    <w:p>
      <w:pPr>
        <w:keepNext w:val="0"/>
        <w:keepLines w:val="0"/>
        <w:pageBreakBefore w:val="0"/>
        <w:widowControl w:val="0"/>
        <w:kinsoku/>
        <w:wordWrap/>
        <w:overflowPunct/>
        <w:topLinePunct w:val="0"/>
        <w:autoSpaceDE/>
        <w:autoSpaceDN/>
        <w:bidi w:val="0"/>
        <w:adjustRightInd/>
        <w:snapToGrid/>
        <w:spacing w:line="440" w:lineRule="exact"/>
        <w:ind w:firstLine="479" w:firstLineChars="209"/>
        <w:jc w:val="left"/>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（四）加强公示公开。</w:t>
      </w:r>
      <w:r>
        <w:rPr>
          <w:rFonts w:hint="eastAsia" w:ascii="仿宋_GB2312" w:hAnsi="仿宋_GB2312" w:eastAsia="仿宋_GB2312" w:cs="仿宋_GB2312"/>
          <w:b w:val="0"/>
          <w:bCs w:val="0"/>
          <w:color w:val="auto"/>
          <w:spacing w:val="0"/>
          <w:sz w:val="24"/>
          <w:szCs w:val="24"/>
          <w:lang w:eastAsia="zh-CN"/>
        </w:rPr>
        <w:t>要</w:t>
      </w:r>
      <w:r>
        <w:rPr>
          <w:rFonts w:hint="eastAsia" w:ascii="仿宋_GB2312" w:hAnsi="仿宋_GB2312" w:eastAsia="仿宋_GB2312" w:cs="仿宋_GB2312"/>
          <w:b w:val="0"/>
          <w:bCs w:val="0"/>
          <w:color w:val="auto"/>
          <w:spacing w:val="0"/>
          <w:sz w:val="24"/>
          <w:szCs w:val="24"/>
        </w:rPr>
        <w:t>按照公平、公开、透明的原则，加大补贴政策宣传力度，发挥各类媒体宣传优势，做到应知尽知</w:t>
      </w:r>
      <w:r>
        <w:rPr>
          <w:rFonts w:hint="eastAsia" w:ascii="仿宋_GB2312" w:hAnsi="仿宋_GB2312" w:eastAsia="仿宋_GB2312" w:cs="仿宋_GB2312"/>
          <w:b w:val="0"/>
          <w:bCs w:val="0"/>
          <w:color w:val="auto"/>
          <w:spacing w:val="0"/>
          <w:sz w:val="24"/>
          <w:szCs w:val="24"/>
          <w:lang w:eastAsia="zh-CN"/>
        </w:rPr>
        <w:t>、</w:t>
      </w:r>
      <w:r>
        <w:rPr>
          <w:rFonts w:hint="eastAsia" w:ascii="仿宋_GB2312" w:hAnsi="仿宋_GB2312" w:eastAsia="仿宋_GB2312" w:cs="仿宋_GB2312"/>
          <w:b w:val="0"/>
          <w:bCs w:val="0"/>
          <w:color w:val="auto"/>
          <w:spacing w:val="0"/>
          <w:sz w:val="24"/>
          <w:szCs w:val="24"/>
          <w:lang w:val="en-US" w:eastAsia="zh-CN"/>
        </w:rPr>
        <w:t>应公开尽公开</w:t>
      </w:r>
      <w:r>
        <w:rPr>
          <w:rFonts w:hint="eastAsia" w:ascii="仿宋_GB2312" w:hAnsi="仿宋_GB2312" w:eastAsia="仿宋_GB2312" w:cs="仿宋_GB2312"/>
          <w:b w:val="0"/>
          <w:bCs w:val="0"/>
          <w:color w:val="auto"/>
          <w:spacing w:val="0"/>
          <w:sz w:val="24"/>
          <w:szCs w:val="24"/>
        </w:rPr>
        <w:t>。</w:t>
      </w:r>
      <w:r>
        <w:rPr>
          <w:rFonts w:hint="eastAsia" w:ascii="仿宋_GB2312" w:hAnsi="仿宋_GB2312" w:eastAsia="仿宋_GB2312" w:cs="仿宋_GB2312"/>
          <w:b w:val="0"/>
          <w:bCs w:val="0"/>
          <w:color w:val="auto"/>
          <w:spacing w:val="0"/>
          <w:sz w:val="24"/>
          <w:szCs w:val="24"/>
          <w:lang w:val="en-US" w:eastAsia="zh-CN"/>
        </w:rPr>
        <w:t>要</w:t>
      </w:r>
      <w:r>
        <w:rPr>
          <w:rFonts w:hint="eastAsia" w:ascii="仿宋_GB2312" w:hAnsi="仿宋_GB2312" w:eastAsia="仿宋_GB2312" w:cs="仿宋_GB2312"/>
          <w:b w:val="0"/>
          <w:bCs w:val="0"/>
          <w:color w:val="auto"/>
          <w:spacing w:val="0"/>
          <w:sz w:val="24"/>
          <w:szCs w:val="24"/>
        </w:rPr>
        <w:t>充分发挥良补政策引导带动作用</w:t>
      </w:r>
      <w:r>
        <w:rPr>
          <w:rFonts w:hint="eastAsia" w:ascii="仿宋_GB2312" w:hAnsi="仿宋_GB2312" w:eastAsia="仿宋_GB2312" w:cs="仿宋_GB2312"/>
          <w:b w:val="0"/>
          <w:bCs w:val="0"/>
          <w:color w:val="auto"/>
          <w:spacing w:val="0"/>
          <w:sz w:val="24"/>
          <w:szCs w:val="24"/>
          <w:lang w:eastAsia="zh-CN"/>
        </w:rPr>
        <w:t>，</w:t>
      </w:r>
      <w:r>
        <w:rPr>
          <w:rFonts w:hint="eastAsia" w:ascii="仿宋_GB2312" w:hAnsi="仿宋_GB2312" w:eastAsia="仿宋_GB2312" w:cs="仿宋_GB2312"/>
          <w:b w:val="0"/>
          <w:bCs w:val="0"/>
          <w:color w:val="auto"/>
          <w:spacing w:val="0"/>
          <w:sz w:val="24"/>
          <w:szCs w:val="24"/>
        </w:rPr>
        <w:t>鼓励</w:t>
      </w: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企业、合作社、家庭农牧场、种养大户，建设一批秸秆综合利用的示范工程</w:t>
      </w:r>
      <w:r>
        <w:rPr>
          <w:rFonts w:hint="eastAsia" w:ascii="仿宋_GB2312" w:hAnsi="仿宋_GB2312" w:eastAsia="仿宋_GB2312" w:cs="仿宋_GB2312"/>
          <w:b w:val="0"/>
          <w:bCs w:val="0"/>
          <w:color w:val="auto"/>
          <w:spacing w:val="0"/>
          <w:sz w:val="24"/>
          <w:szCs w:val="24"/>
        </w:rPr>
        <w:t>。</w:t>
      </w:r>
      <w:r>
        <w:rPr>
          <w:rFonts w:hint="eastAsia" w:ascii="仿宋_GB2312" w:hAnsi="仿宋_GB2312" w:eastAsia="仿宋_GB2312" w:cs="仿宋_GB2312"/>
          <w:b w:val="0"/>
          <w:bCs w:val="0"/>
          <w:color w:val="auto"/>
          <w:spacing w:val="0"/>
          <w:sz w:val="24"/>
          <w:szCs w:val="24"/>
          <w:lang w:val="en-US" w:eastAsia="zh-CN"/>
        </w:rPr>
        <w:t>确定项目主体后要在旗政府网站进行公示，公示期5天，无异议后履行相关程序并上报赤峰市农牧局审批。</w:t>
      </w:r>
    </w:p>
    <w:p>
      <w:pPr>
        <w:keepNext w:val="0"/>
        <w:keepLines w:val="0"/>
        <w:pageBreakBefore w:val="0"/>
        <w:widowControl w:val="0"/>
        <w:kinsoku/>
        <w:wordWrap/>
        <w:overflowPunct/>
        <w:topLinePunct w:val="0"/>
        <w:autoSpaceDE/>
        <w:autoSpaceDN/>
        <w:bidi w:val="0"/>
        <w:adjustRightInd/>
        <w:snapToGrid/>
        <w:spacing w:line="440" w:lineRule="exact"/>
        <w:ind w:right="65" w:firstLine="458" w:firstLineChars="200"/>
        <w:jc w:val="both"/>
        <w:textAlignment w:val="auto"/>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color w:val="auto"/>
          <w:spacing w:val="0"/>
          <w:sz w:val="24"/>
          <w:szCs w:val="24"/>
          <w:lang w:val="en-US" w:eastAsia="zh-CN"/>
        </w:rPr>
        <w:t>（五）严格督查验收。旗农牧局和相关单位要按照项目实施要求，督促项目实施单位规范开展项目建设，加强项目实施情况的跟踪检查，及时协调解决存在的困难和问题，确保项目长久发挥效益。对初验合格的，继续承担项目实施任务；验收不合格的，责令限期整改；整改不合格或拒不整改的，取消项目实施资格，并列入黑名单，不再安排各类农牧业项目及补助资金。各苏木乡镇街道场要</w:t>
      </w:r>
      <w:r>
        <w:rPr>
          <w:rFonts w:hint="eastAsia" w:ascii="仿宋_GB2312" w:hAnsi="仿宋_GB2312" w:eastAsia="仿宋_GB2312" w:cs="仿宋_GB2312"/>
          <w:b w:val="0"/>
          <w:bCs w:val="0"/>
          <w:color w:val="auto"/>
          <w:spacing w:val="0"/>
          <w:sz w:val="24"/>
          <w:szCs w:val="24"/>
        </w:rPr>
        <w:t>按照秸秆综合利用</w:t>
      </w:r>
      <w:r>
        <w:rPr>
          <w:rFonts w:hint="eastAsia" w:ascii="仿宋_GB2312" w:hAnsi="仿宋_GB2312" w:eastAsia="仿宋_GB2312" w:cs="仿宋_GB2312"/>
          <w:b w:val="0"/>
          <w:bCs w:val="0"/>
          <w:color w:val="auto"/>
          <w:spacing w:val="0"/>
          <w:sz w:val="24"/>
          <w:szCs w:val="24"/>
          <w:lang w:eastAsia="zh-CN"/>
        </w:rPr>
        <w:t>项目</w:t>
      </w:r>
      <w:r>
        <w:rPr>
          <w:rFonts w:hint="eastAsia" w:ascii="仿宋_GB2312" w:hAnsi="仿宋_GB2312" w:eastAsia="仿宋_GB2312" w:cs="仿宋_GB2312"/>
          <w:b w:val="0"/>
          <w:bCs w:val="0"/>
          <w:color w:val="auto"/>
          <w:spacing w:val="0"/>
          <w:sz w:val="24"/>
          <w:szCs w:val="24"/>
        </w:rPr>
        <w:t>总体要求和建设内容，建立健全工作台账和项目档案，包括立项相关文件、配套政策措施意见</w:t>
      </w:r>
      <w:r>
        <w:rPr>
          <w:rFonts w:hint="eastAsia" w:ascii="仿宋_GB2312" w:hAnsi="仿宋_GB2312" w:eastAsia="仿宋_GB2312" w:cs="仿宋_GB2312"/>
          <w:b w:val="0"/>
          <w:bCs w:val="0"/>
          <w:color w:val="auto"/>
          <w:spacing w:val="0"/>
          <w:sz w:val="24"/>
          <w:szCs w:val="24"/>
          <w:lang w:eastAsia="zh-CN"/>
        </w:rPr>
        <w:t>、</w:t>
      </w:r>
      <w:r>
        <w:rPr>
          <w:rFonts w:hint="eastAsia" w:ascii="仿宋_GB2312" w:hAnsi="仿宋_GB2312" w:eastAsia="仿宋_GB2312" w:cs="仿宋_GB2312"/>
          <w:b w:val="0"/>
          <w:bCs w:val="0"/>
          <w:color w:val="auto"/>
          <w:spacing w:val="0"/>
          <w:sz w:val="24"/>
          <w:szCs w:val="24"/>
        </w:rPr>
        <w:t>项目落实与工作开展情况、技术试验研究、典型模式、简报、信息、督查、宣传以及相关影像等资料，分类归档。</w:t>
      </w:r>
    </w:p>
    <w:p>
      <w:pPr>
        <w:keepNext w:val="0"/>
        <w:keepLines w:val="0"/>
        <w:pageBreakBefore w:val="0"/>
        <w:kinsoku/>
        <w:wordWrap/>
        <w:overflowPunct/>
        <w:topLinePunct w:val="0"/>
        <w:autoSpaceDE/>
        <w:autoSpaceDN/>
        <w:bidi w:val="0"/>
        <w:spacing w:line="440" w:lineRule="exact"/>
        <w:ind w:firstLine="458" w:firstLineChars="200"/>
        <w:rPr>
          <w:rFonts w:hint="eastAsia" w:ascii="仿宋_GB2312" w:hAnsi="仿宋_GB2312" w:eastAsia="仿宋_GB2312" w:cs="仿宋_GB2312"/>
          <w:b w:val="0"/>
          <w:bCs w:val="0"/>
          <w:color w:val="000000"/>
          <w:sz w:val="24"/>
          <w:szCs w:val="24"/>
        </w:rPr>
      </w:pPr>
    </w:p>
    <w:p>
      <w:pPr>
        <w:keepNext w:val="0"/>
        <w:keepLines w:val="0"/>
        <w:pageBreakBefore w:val="0"/>
        <w:kinsoku/>
        <w:wordWrap/>
        <w:overflowPunct/>
        <w:topLinePunct w:val="0"/>
        <w:autoSpaceDE/>
        <w:autoSpaceDN/>
        <w:bidi w:val="0"/>
        <w:spacing w:line="440" w:lineRule="exact"/>
        <w:ind w:left="1443" w:leftChars="150" w:hanging="1145" w:hangingChars="5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附件：1. 翁牛特旗秸秆综合利用项目建设领导小组</w:t>
      </w:r>
    </w:p>
    <w:p>
      <w:pPr>
        <w:keepNext w:val="0"/>
        <w:keepLines w:val="0"/>
        <w:pageBreakBefore w:val="0"/>
        <w:kinsoku/>
        <w:wordWrap/>
        <w:overflowPunct/>
        <w:topLinePunct w:val="0"/>
        <w:autoSpaceDE/>
        <w:autoSpaceDN/>
        <w:bidi w:val="0"/>
        <w:spacing w:line="440" w:lineRule="exact"/>
        <w:ind w:left="1204" w:leftChars="375" w:hanging="458" w:hangingChars="2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 xml:space="preserve">2. </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翁牛特旗秸秆综合利用项目申报表</w:t>
      </w:r>
      <w:r>
        <w:rPr>
          <w:rFonts w:hint="eastAsia" w:ascii="仿宋_GB2312" w:hAnsi="仿宋_GB2312" w:eastAsia="仿宋_GB2312" w:cs="仿宋_GB2312"/>
          <w:b w:val="0"/>
          <w:bCs w:val="0"/>
          <w:color w:val="000000"/>
          <w:sz w:val="24"/>
          <w:szCs w:val="24"/>
          <w:lang w:eastAsia="zh-CN"/>
        </w:rPr>
        <w:t>》</w:t>
      </w:r>
    </w:p>
    <w:p>
      <w:pPr>
        <w:keepNext w:val="0"/>
        <w:keepLines w:val="0"/>
        <w:pageBreakBefore w:val="0"/>
        <w:kinsoku/>
        <w:wordWrap/>
        <w:overflowPunct/>
        <w:topLinePunct w:val="0"/>
        <w:autoSpaceDE/>
        <w:autoSpaceDN/>
        <w:bidi w:val="0"/>
        <w:spacing w:line="440" w:lineRule="exact"/>
        <w:ind w:left="1204" w:leftChars="375" w:hanging="458" w:hangingChars="2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auto"/>
          <w:spacing w:val="0"/>
          <w:sz w:val="24"/>
          <w:szCs w:val="24"/>
          <w:u w:val="none"/>
          <w:lang w:val="en-US" w:eastAsia="zh-CN"/>
        </w:rPr>
        <w:t>《2023年秸秆综合利用项目汇总表》</w:t>
      </w:r>
    </w:p>
    <w:p>
      <w:pPr>
        <w:keepNext w:val="0"/>
        <w:keepLines w:val="0"/>
        <w:pageBreakBefore w:val="0"/>
        <w:kinsoku/>
        <w:wordWrap/>
        <w:overflowPunct/>
        <w:topLinePunct w:val="0"/>
        <w:autoSpaceDE/>
        <w:autoSpaceDN/>
        <w:bidi w:val="0"/>
        <w:spacing w:line="440" w:lineRule="exact"/>
        <w:rPr>
          <w:rFonts w:hint="eastAsia" w:ascii="仿宋_GB2312" w:hAnsi="仿宋_GB2312" w:eastAsia="仿宋_GB2312" w:cs="仿宋_GB2312"/>
          <w:b w:val="0"/>
          <w:bCs w:val="0"/>
          <w:spacing w:val="0"/>
          <w:sz w:val="24"/>
          <w:szCs w:val="24"/>
        </w:rPr>
      </w:pP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auto"/>
          <w:spacing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sectPr>
          <w:type w:val="continuous"/>
          <w:pgSz w:w="11906" w:h="16838"/>
          <w:pgMar w:top="2098" w:right="1474" w:bottom="1984" w:left="1587" w:header="851" w:footer="992" w:gutter="0"/>
          <w:pgNumType w:fmt="decimal"/>
          <w:cols w:equalWidth="0" w:num="2">
            <w:col w:w="4210" w:space="425"/>
            <w:col w:w="4210"/>
          </w:cols>
          <w:rtlGutter w:val="0"/>
          <w:docGrid w:type="linesAndChars" w:linePitch="589" w:charSpace="-2341"/>
        </w:sect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r>
        <w:rPr>
          <w:rFonts w:hint="eastAsia" w:ascii="仿宋_GB2312" w:hAnsi="仿宋_GB2312" w:eastAsia="仿宋_GB2312" w:cs="仿宋_GB2312"/>
          <w:b w:val="0"/>
          <w:bCs w:val="0"/>
          <w:spacing w:val="0"/>
          <w:sz w:val="24"/>
          <w:szCs w:val="24"/>
          <w:lang w:val="en-US" w:eastAsia="zh-CN"/>
        </w:rPr>
        <w:t>附件1</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_GB2312" w:hAnsi="仿宋_GB2312" w:eastAsia="仿宋_GB2312" w:cs="仿宋_GB2312"/>
          <w:b w:val="0"/>
          <w:bCs w:val="0"/>
          <w:color w:val="auto"/>
          <w:spacing w:val="0"/>
          <w:sz w:val="24"/>
          <w:szCs w:val="24"/>
          <w:lang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b w:val="0"/>
          <w:bCs w:val="0"/>
          <w:spacing w:val="0"/>
          <w:sz w:val="24"/>
          <w:szCs w:val="24"/>
          <w:lang w:val="en-US" w:eastAsia="zh-CN"/>
        </w:rPr>
      </w:pPr>
      <w:r>
        <w:rPr>
          <w:rFonts w:hint="eastAsia" w:ascii="黑体" w:hAnsi="黑体" w:eastAsia="黑体" w:cs="黑体"/>
          <w:b w:val="0"/>
          <w:bCs w:val="0"/>
          <w:color w:val="auto"/>
          <w:spacing w:val="0"/>
          <w:sz w:val="24"/>
          <w:szCs w:val="24"/>
          <w:lang w:eastAsia="zh-CN"/>
        </w:rPr>
        <w:t>翁牛特旗秸秆综合利用项目建设领导小组</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keepNext w:val="0"/>
        <w:keepLines w:val="0"/>
        <w:pageBreakBefore w:val="0"/>
        <w:kinsoku/>
        <w:wordWrap/>
        <w:overflowPunct/>
        <w:topLinePunct w:val="0"/>
        <w:autoSpaceDE/>
        <w:autoSpaceDN/>
        <w:bidi w:val="0"/>
        <w:spacing w:line="440" w:lineRule="exact"/>
        <w:jc w:val="both"/>
        <w:textAlignment w:val="auto"/>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组  长：</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查干巴特</w:t>
      </w:r>
      <w:r>
        <w:rPr>
          <w:rFonts w:hint="eastAsia" w:ascii="仿宋_GB2312" w:hAnsi="仿宋_GB2312" w:eastAsia="仿宋_GB2312" w:cs="仿宋_GB2312"/>
          <w:b w:val="0"/>
          <w:bCs w:val="0"/>
          <w:color w:val="000000" w:themeColor="text1"/>
          <w:sz w:val="24"/>
          <w:szCs w:val="24"/>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旗</w:t>
      </w:r>
      <w:r>
        <w:rPr>
          <w:rFonts w:hint="eastAsia" w:ascii="仿宋_GB2312" w:hAnsi="仿宋_GB2312" w:eastAsia="仿宋_GB2312" w:cs="仿宋_GB2312"/>
          <w:b w:val="0"/>
          <w:bCs w:val="0"/>
          <w:color w:val="000000" w:themeColor="text1"/>
          <w:sz w:val="24"/>
          <w:szCs w:val="24"/>
          <w14:textFill>
            <w14:solidFill>
              <w14:schemeClr w14:val="tx1"/>
            </w14:solidFill>
          </w14:textFill>
        </w:rPr>
        <w:t>政府</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副</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旗</w:t>
      </w:r>
      <w:r>
        <w:rPr>
          <w:rFonts w:hint="eastAsia" w:ascii="仿宋_GB2312" w:hAnsi="仿宋_GB2312" w:eastAsia="仿宋_GB2312" w:cs="仿宋_GB2312"/>
          <w:b w:val="0"/>
          <w:bCs w:val="0"/>
          <w:color w:val="000000" w:themeColor="text1"/>
          <w:sz w:val="24"/>
          <w:szCs w:val="24"/>
          <w14:textFill>
            <w14:solidFill>
              <w14:schemeClr w14:val="tx1"/>
            </w14:solidFill>
          </w14:textFill>
        </w:rPr>
        <w:t>长</w:t>
      </w:r>
    </w:p>
    <w:p>
      <w:pPr>
        <w:keepNext w:val="0"/>
        <w:keepLines w:val="0"/>
        <w:pageBreakBefore w:val="0"/>
        <w:kinsoku/>
        <w:wordWrap/>
        <w:overflowPunct/>
        <w:topLinePunct w:val="0"/>
        <w:autoSpaceDE/>
        <w:autoSpaceDN/>
        <w:bidi w:val="0"/>
        <w:spacing w:line="440" w:lineRule="exact"/>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副组长：</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马洪宾  旗政府办公室副主任</w:t>
      </w:r>
    </w:p>
    <w:p>
      <w:pPr>
        <w:keepNext w:val="0"/>
        <w:keepLines w:val="0"/>
        <w:pageBreakBefore w:val="0"/>
        <w:kinsoku/>
        <w:wordWrap/>
        <w:overflowPunct/>
        <w:topLinePunct w:val="0"/>
        <w:autoSpaceDE/>
        <w:autoSpaceDN/>
        <w:bidi w:val="0"/>
        <w:spacing w:line="440" w:lineRule="exact"/>
        <w:ind w:firstLine="916" w:firstLineChars="400"/>
        <w:jc w:val="both"/>
        <w:textAlignment w:val="auto"/>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兰晓东</w:t>
      </w:r>
      <w:r>
        <w:rPr>
          <w:rFonts w:hint="eastAsia" w:ascii="仿宋_GB2312" w:hAnsi="仿宋_GB2312" w:eastAsia="仿宋_GB2312" w:cs="仿宋_GB2312"/>
          <w:b w:val="0"/>
          <w:bCs w:val="0"/>
          <w:color w:val="000000" w:themeColor="text1"/>
          <w:sz w:val="24"/>
          <w:szCs w:val="24"/>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旗</w:t>
      </w:r>
      <w:r>
        <w:rPr>
          <w:rFonts w:hint="eastAsia" w:ascii="仿宋_GB2312" w:hAnsi="仿宋_GB2312" w:eastAsia="仿宋_GB2312" w:cs="仿宋_GB2312"/>
          <w:b w:val="0"/>
          <w:bCs w:val="0"/>
          <w:color w:val="000000" w:themeColor="text1"/>
          <w:sz w:val="24"/>
          <w:szCs w:val="24"/>
          <w14:textFill>
            <w14:solidFill>
              <w14:schemeClr w14:val="tx1"/>
            </w14:solidFill>
          </w14:textFill>
        </w:rPr>
        <w:t>农牧局局长</w:t>
      </w:r>
    </w:p>
    <w:p>
      <w:pPr>
        <w:keepNext w:val="0"/>
        <w:keepLines w:val="0"/>
        <w:pageBreakBefore w:val="0"/>
        <w:kinsoku/>
        <w:wordWrap/>
        <w:overflowPunct/>
        <w:topLinePunct w:val="0"/>
        <w:autoSpaceDE/>
        <w:autoSpaceDN/>
        <w:bidi w:val="0"/>
        <w:spacing w:line="440" w:lineRule="exact"/>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成  员：</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孟皓明  旗统计局局长</w:t>
      </w:r>
    </w:p>
    <w:p>
      <w:pPr>
        <w:keepNext w:val="0"/>
        <w:keepLines w:val="0"/>
        <w:pageBreakBefore w:val="0"/>
        <w:kinsoku/>
        <w:wordWrap/>
        <w:overflowPunct/>
        <w:topLinePunct w:val="0"/>
        <w:autoSpaceDE/>
        <w:autoSpaceDN/>
        <w:bidi w:val="0"/>
        <w:spacing w:line="440" w:lineRule="exact"/>
        <w:ind w:firstLine="916" w:firstLineChars="400"/>
        <w:jc w:val="both"/>
        <w:textAlignment w:val="auto"/>
        <w:rPr>
          <w:rFonts w:hint="eastAsia" w:ascii="仿宋_GB2312" w:hAnsi="仿宋_GB2312" w:eastAsia="仿宋_GB2312" w:cs="仿宋_GB2312"/>
          <w:b w:val="0"/>
          <w:bCs w:val="0"/>
          <w:color w:val="000000" w:themeColor="text1"/>
          <w:spacing w:val="0"/>
          <w:w w:val="8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 xml:space="preserve">韩春瑜  </w:t>
      </w:r>
      <w:r>
        <w:rPr>
          <w:rFonts w:hint="eastAsia" w:ascii="仿宋_GB2312" w:hAnsi="仿宋_GB2312" w:eastAsia="仿宋_GB2312" w:cs="仿宋_GB2312"/>
          <w:b w:val="0"/>
          <w:bCs w:val="0"/>
          <w:color w:val="000000" w:themeColor="text1"/>
          <w:spacing w:val="0"/>
          <w:w w:val="80"/>
          <w:sz w:val="24"/>
          <w:szCs w:val="24"/>
          <w:lang w:val="en-US" w:eastAsia="zh-CN"/>
          <w14:textFill>
            <w14:solidFill>
              <w14:schemeClr w14:val="tx1"/>
            </w14:solidFill>
          </w14:textFill>
        </w:rPr>
        <w:t>市生态环境局翁旗分局局长</w:t>
      </w:r>
    </w:p>
    <w:p>
      <w:pPr>
        <w:keepNext w:val="0"/>
        <w:keepLines w:val="0"/>
        <w:pageBreakBefore w:val="0"/>
        <w:kinsoku/>
        <w:wordWrap/>
        <w:overflowPunct/>
        <w:topLinePunct w:val="0"/>
        <w:autoSpaceDE/>
        <w:autoSpaceDN/>
        <w:bidi w:val="0"/>
        <w:spacing w:line="440" w:lineRule="exact"/>
        <w:ind w:firstLine="916" w:firstLineChars="40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周海峰  旗财政局副局长</w:t>
      </w:r>
    </w:p>
    <w:p>
      <w:pPr>
        <w:keepNext w:val="0"/>
        <w:keepLines w:val="0"/>
        <w:pageBreakBefore w:val="0"/>
        <w:kinsoku/>
        <w:wordWrap/>
        <w:overflowPunct/>
        <w:topLinePunct w:val="0"/>
        <w:autoSpaceDE/>
        <w:autoSpaceDN/>
        <w:bidi w:val="0"/>
        <w:spacing w:line="440" w:lineRule="exact"/>
        <w:ind w:firstLine="916" w:firstLineChars="40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周</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建</w:t>
      </w:r>
      <w:r>
        <w:rPr>
          <w:rFonts w:hint="eastAsia" w:ascii="仿宋_GB2312" w:hAnsi="仿宋_GB2312" w:eastAsia="仿宋_GB2312" w:cs="仿宋_GB2312"/>
          <w:b w:val="0"/>
          <w:bCs w:val="0"/>
          <w:color w:val="000000" w:themeColor="text1"/>
          <w:sz w:val="24"/>
          <w:szCs w:val="24"/>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旗</w:t>
      </w:r>
      <w:r>
        <w:rPr>
          <w:rFonts w:hint="eastAsia" w:ascii="仿宋_GB2312" w:hAnsi="仿宋_GB2312" w:eastAsia="仿宋_GB2312" w:cs="仿宋_GB2312"/>
          <w:b w:val="0"/>
          <w:bCs w:val="0"/>
          <w:color w:val="000000" w:themeColor="text1"/>
          <w:sz w:val="24"/>
          <w:szCs w:val="24"/>
          <w14:textFill>
            <w14:solidFill>
              <w14:schemeClr w14:val="tx1"/>
            </w14:solidFill>
          </w14:textFill>
        </w:rPr>
        <w:t>农牧局</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副局长</w:t>
      </w:r>
    </w:p>
    <w:p>
      <w:pPr>
        <w:pStyle w:val="7"/>
        <w:keepNext w:val="0"/>
        <w:keepLines w:val="0"/>
        <w:pageBreakBefore w:val="0"/>
        <w:widowControl w:val="0"/>
        <w:kinsoku/>
        <w:wordWrap/>
        <w:overflowPunct/>
        <w:topLinePunct w:val="0"/>
        <w:autoSpaceDE/>
        <w:autoSpaceDN/>
        <w:bidi w:val="0"/>
        <w:adjustRightInd/>
        <w:snapToGrid/>
        <w:spacing w:line="440" w:lineRule="exact"/>
        <w:ind w:left="597" w:leftChars="300" w:firstLine="205" w:firstLineChars="100"/>
        <w:textAlignment w:val="auto"/>
        <w:rPr>
          <w:rFonts w:hint="eastAsia" w:ascii="仿宋_GB2312" w:hAnsi="仿宋_GB2312" w:eastAsia="仿宋_GB2312" w:cs="仿宋_GB2312"/>
          <w:b w:val="0"/>
          <w:bCs w:val="0"/>
          <w:color w:val="000000" w:themeColor="text1"/>
          <w:w w:val="9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w w:val="90"/>
          <w:sz w:val="24"/>
          <w:szCs w:val="24"/>
          <w:lang w:val="en-US" w:eastAsia="zh-CN"/>
          <w14:textFill>
            <w14:solidFill>
              <w14:schemeClr w14:val="tx1"/>
            </w14:solidFill>
          </w14:textFill>
        </w:rPr>
        <w:t>各苏木乡镇街道、大兴农场行政正职</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领导小组下设办公室，办公室主任由旗农牧局局长兰晓东同志、副主任由旗农牧局副局长周建同志兼任，负责领导小组日常工作</w:t>
      </w:r>
      <w:r>
        <w:rPr>
          <w:rFonts w:hint="eastAsia" w:ascii="仿宋_GB2312" w:hAnsi="仿宋_GB2312" w:cs="仿宋_GB2312"/>
          <w:b w:val="0"/>
          <w:bCs w:val="0"/>
          <w:color w:val="000000" w:themeColor="text1"/>
          <w:sz w:val="24"/>
          <w:szCs w:val="24"/>
          <w:lang w:val="en-US" w:eastAsia="zh-CN"/>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pacing w:val="0"/>
          <w:sz w:val="24"/>
          <w:szCs w:val="24"/>
          <w:lang w:val="en-US" w:eastAsia="zh-CN"/>
        </w:rPr>
      </w:pPr>
    </w:p>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仿宋_GB2312" w:hAnsi="仿宋_GB2312" w:eastAsia="仿宋_GB2312" w:cs="仿宋_GB2312"/>
          <w:b w:val="0"/>
          <w:bCs w:val="0"/>
          <w:i w:val="0"/>
          <w:iCs w:val="0"/>
          <w:color w:val="000000"/>
          <w:spacing w:val="0"/>
          <w:kern w:val="0"/>
          <w:sz w:val="24"/>
          <w:szCs w:val="24"/>
          <w:u w:val="none"/>
          <w:lang w:val="en-US" w:eastAsia="zh-CN" w:bidi="ar"/>
        </w:rPr>
        <w:sectPr>
          <w:pgSz w:w="11906" w:h="16838"/>
          <w:pgMar w:top="2098" w:right="1474" w:bottom="1984" w:left="1587" w:header="851" w:footer="992" w:gutter="0"/>
          <w:pgNumType w:fmt="decimal"/>
          <w:cols w:equalWidth="0" w:num="2">
            <w:col w:w="4210" w:space="425"/>
            <w:col w:w="4210"/>
          </w:cols>
          <w:rtlGutter w:val="0"/>
          <w:docGrid w:type="linesAndChars" w:linePitch="589" w:charSpace="-2341"/>
        </w:sectPr>
      </w:pPr>
    </w:p>
    <w:tbl>
      <w:tblPr>
        <w:tblStyle w:val="11"/>
        <w:tblW w:w="8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7"/>
        <w:gridCol w:w="933"/>
        <w:gridCol w:w="933"/>
        <w:gridCol w:w="933"/>
        <w:gridCol w:w="933"/>
        <w:gridCol w:w="933"/>
        <w:gridCol w:w="1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77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附件2</w:t>
            </w:r>
          </w:p>
        </w:tc>
        <w:tc>
          <w:tcPr>
            <w:tcW w:w="933"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rPr>
                <w:rFonts w:hint="eastAsia" w:ascii="仿宋_GB2312" w:hAnsi="仿宋_GB2312" w:eastAsia="仿宋_GB2312" w:cs="仿宋_GB2312"/>
                <w:b w:val="0"/>
                <w:bCs w:val="0"/>
                <w:i w:val="0"/>
                <w:iCs w:val="0"/>
                <w:color w:val="000000"/>
                <w:spacing w:val="0"/>
                <w:sz w:val="24"/>
                <w:szCs w:val="24"/>
                <w:u w:val="none"/>
              </w:rPr>
            </w:pPr>
          </w:p>
        </w:tc>
        <w:tc>
          <w:tcPr>
            <w:tcW w:w="933"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rPr>
                <w:rFonts w:hint="eastAsia" w:ascii="仿宋_GB2312" w:hAnsi="仿宋_GB2312" w:eastAsia="仿宋_GB2312" w:cs="仿宋_GB2312"/>
                <w:b w:val="0"/>
                <w:bCs w:val="0"/>
                <w:i w:val="0"/>
                <w:iCs w:val="0"/>
                <w:color w:val="000000"/>
                <w:spacing w:val="0"/>
                <w:sz w:val="24"/>
                <w:szCs w:val="24"/>
                <w:u w:val="none"/>
              </w:rPr>
            </w:pPr>
          </w:p>
        </w:tc>
        <w:tc>
          <w:tcPr>
            <w:tcW w:w="933"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rPr>
                <w:rFonts w:hint="eastAsia" w:ascii="仿宋_GB2312" w:hAnsi="仿宋_GB2312" w:eastAsia="仿宋_GB2312" w:cs="仿宋_GB2312"/>
                <w:b w:val="0"/>
                <w:bCs w:val="0"/>
                <w:i w:val="0"/>
                <w:iCs w:val="0"/>
                <w:color w:val="000000"/>
                <w:spacing w:val="0"/>
                <w:sz w:val="24"/>
                <w:szCs w:val="24"/>
                <w:u w:val="none"/>
              </w:rPr>
            </w:pPr>
          </w:p>
        </w:tc>
        <w:tc>
          <w:tcPr>
            <w:tcW w:w="933"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rPr>
                <w:rFonts w:hint="eastAsia" w:ascii="仿宋_GB2312" w:hAnsi="仿宋_GB2312" w:eastAsia="仿宋_GB2312" w:cs="仿宋_GB2312"/>
                <w:b w:val="0"/>
                <w:bCs w:val="0"/>
                <w:i w:val="0"/>
                <w:iCs w:val="0"/>
                <w:color w:val="000000"/>
                <w:spacing w:val="0"/>
                <w:sz w:val="24"/>
                <w:szCs w:val="24"/>
                <w:u w:val="none"/>
              </w:rPr>
            </w:pPr>
          </w:p>
        </w:tc>
        <w:tc>
          <w:tcPr>
            <w:tcW w:w="933"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rPr>
                <w:rFonts w:hint="eastAsia" w:ascii="仿宋_GB2312" w:hAnsi="仿宋_GB2312" w:eastAsia="仿宋_GB2312" w:cs="仿宋_GB2312"/>
                <w:b w:val="0"/>
                <w:bCs w:val="0"/>
                <w:i w:val="0"/>
                <w:iCs w:val="0"/>
                <w:color w:val="000000"/>
                <w:spacing w:val="0"/>
                <w:sz w:val="24"/>
                <w:szCs w:val="24"/>
                <w:u w:val="none"/>
              </w:rPr>
            </w:pPr>
          </w:p>
        </w:tc>
        <w:tc>
          <w:tcPr>
            <w:tcW w:w="1817"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8259"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Style w:val="19"/>
                <w:rFonts w:hint="eastAsia" w:ascii="黑体" w:hAnsi="黑体" w:eastAsia="黑体" w:cs="黑体"/>
                <w:b w:val="0"/>
                <w:bCs w:val="0"/>
                <w:spacing w:val="0"/>
                <w:sz w:val="24"/>
                <w:szCs w:val="24"/>
                <w:lang w:val="en-US" w:eastAsia="zh-CN" w:bidi="ar"/>
              </w:rPr>
              <w:t>翁牛特旗秸秆综合利用项目申报表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申报单位</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both"/>
              <w:rPr>
                <w:rFonts w:hint="eastAsia" w:ascii="仿宋_GB2312" w:hAnsi="仿宋_GB2312" w:eastAsia="仿宋_GB2312" w:cs="仿宋_GB2312"/>
                <w:b w:val="0"/>
                <w:bCs w:val="0"/>
                <w:i w:val="0"/>
                <w:iCs w:val="0"/>
                <w:color w:val="000000"/>
                <w:spacing w:val="0"/>
                <w:sz w:val="24"/>
                <w:szCs w:val="24"/>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仿宋_GB2312" w:hAnsi="仿宋_GB2312" w:eastAsia="仿宋_GB2312" w:cs="仿宋_GB2312"/>
                <w:b w:val="0"/>
                <w:bCs w:val="0"/>
                <w:i w:val="0"/>
                <w:iCs w:val="0"/>
                <w:color w:val="000000"/>
                <w:spacing w:val="0"/>
                <w:sz w:val="24"/>
                <w:szCs w:val="24"/>
                <w:u w:val="none"/>
              </w:rPr>
            </w:pPr>
            <w:r>
              <w:rPr>
                <w:rStyle w:val="21"/>
                <w:rFonts w:hint="eastAsia" w:ascii="仿宋_GB2312" w:hAnsi="仿宋_GB2312" w:eastAsia="仿宋_GB2312" w:cs="仿宋_GB2312"/>
                <w:b w:val="0"/>
                <w:bCs w:val="0"/>
                <w:spacing w:val="0"/>
                <w:sz w:val="24"/>
                <w:szCs w:val="24"/>
                <w:lang w:val="en-US" w:eastAsia="zh-CN" w:bidi="ar"/>
              </w:rPr>
              <w:t>项目负责人</w:t>
            </w:r>
          </w:p>
        </w:tc>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both"/>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项目建设</w:t>
            </w:r>
            <w:r>
              <w:rPr>
                <w:rFonts w:hint="eastAsia" w:ascii="仿宋_GB2312" w:hAnsi="仿宋_GB2312" w:eastAsia="仿宋_GB2312" w:cs="仿宋_GB2312"/>
                <w:b w:val="0"/>
                <w:bCs w:val="0"/>
                <w:i w:val="0"/>
                <w:iCs w:val="0"/>
                <w:color w:val="000000"/>
                <w:spacing w:val="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spacing w:val="0"/>
                <w:kern w:val="0"/>
                <w:sz w:val="24"/>
                <w:szCs w:val="24"/>
                <w:u w:val="none"/>
                <w:lang w:val="en-US" w:eastAsia="zh-CN" w:bidi="ar"/>
              </w:rPr>
              <w:t>地点</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both"/>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现有建设</w:t>
            </w:r>
            <w:r>
              <w:rPr>
                <w:rFonts w:hint="eastAsia" w:ascii="仿宋_GB2312" w:hAnsi="仿宋_GB2312" w:eastAsia="仿宋_GB2312" w:cs="仿宋_GB2312"/>
                <w:b w:val="0"/>
                <w:bCs w:val="0"/>
                <w:i w:val="0"/>
                <w:iCs w:val="0"/>
                <w:color w:val="000000"/>
                <w:spacing w:val="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spacing w:val="0"/>
                <w:kern w:val="0"/>
                <w:sz w:val="24"/>
                <w:szCs w:val="24"/>
                <w:u w:val="none"/>
                <w:lang w:val="en-US" w:eastAsia="zh-CN" w:bidi="ar"/>
              </w:rPr>
              <w:t>内容</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新建内容</w:t>
            </w:r>
            <w:r>
              <w:rPr>
                <w:rFonts w:hint="eastAsia" w:ascii="仿宋_GB2312" w:hAnsi="仿宋_GB2312" w:eastAsia="仿宋_GB2312" w:cs="仿宋_GB2312"/>
                <w:b w:val="0"/>
                <w:bCs w:val="0"/>
                <w:i w:val="0"/>
                <w:iCs w:val="0"/>
                <w:color w:val="000000"/>
                <w:spacing w:val="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spacing w:val="0"/>
                <w:kern w:val="0"/>
                <w:sz w:val="24"/>
                <w:szCs w:val="24"/>
                <w:u w:val="none"/>
                <w:lang w:val="en-US" w:eastAsia="zh-CN" w:bidi="ar"/>
              </w:rPr>
              <w:t>及资金需求</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both"/>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项目覆盖</w:t>
            </w:r>
            <w:r>
              <w:rPr>
                <w:rFonts w:hint="eastAsia" w:ascii="仿宋_GB2312" w:hAnsi="仿宋_GB2312" w:eastAsia="仿宋_GB2312" w:cs="仿宋_GB2312"/>
                <w:b w:val="0"/>
                <w:bCs w:val="0"/>
                <w:i w:val="0"/>
                <w:iCs w:val="0"/>
                <w:color w:val="000000"/>
                <w:spacing w:val="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spacing w:val="0"/>
                <w:kern w:val="0"/>
                <w:sz w:val="24"/>
                <w:szCs w:val="24"/>
                <w:u w:val="none"/>
                <w:lang w:val="en-US" w:eastAsia="zh-CN" w:bidi="ar"/>
              </w:rPr>
              <w:t>范围</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both"/>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效益分析</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both"/>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2" w:hRule="atLeast"/>
        </w:trPr>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440" w:lineRule="exact"/>
              <w:jc w:val="left"/>
              <w:textAlignment w:val="top"/>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 xml:space="preserve"> 申报主体：</w:t>
            </w:r>
            <w:r>
              <w:rPr>
                <w:rFonts w:hint="eastAsia" w:ascii="仿宋_GB2312" w:hAnsi="仿宋_GB2312" w:eastAsia="仿宋_GB2312" w:cs="仿宋_GB2312"/>
                <w:b w:val="0"/>
                <w:bCs w:val="0"/>
                <w:i w:val="0"/>
                <w:iCs w:val="0"/>
                <w:color w:val="000000"/>
                <w:spacing w:val="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spacing w:val="0"/>
                <w:kern w:val="0"/>
                <w:sz w:val="24"/>
                <w:szCs w:val="24"/>
                <w:u w:val="none"/>
                <w:lang w:val="en-US" w:eastAsia="zh-CN" w:bidi="ar"/>
              </w:rPr>
              <w:t>（签字或盖章）</w:t>
            </w:r>
          </w:p>
        </w:tc>
        <w:tc>
          <w:tcPr>
            <w:tcW w:w="46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440" w:lineRule="exact"/>
              <w:jc w:val="left"/>
              <w:textAlignment w:val="top"/>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嘎查村意见：</w:t>
            </w:r>
            <w:r>
              <w:rPr>
                <w:rFonts w:hint="eastAsia" w:ascii="仿宋_GB2312" w:hAnsi="仿宋_GB2312" w:eastAsia="仿宋_GB2312" w:cs="仿宋_GB2312"/>
                <w:b w:val="0"/>
                <w:bCs w:val="0"/>
                <w:i w:val="0"/>
                <w:iCs w:val="0"/>
                <w:color w:val="000000"/>
                <w:spacing w:val="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spacing w:val="0"/>
                <w:kern w:val="0"/>
                <w:sz w:val="24"/>
                <w:szCs w:val="24"/>
                <w:u w:val="none"/>
                <w:lang w:val="en-US" w:eastAsia="zh-CN" w:bidi="ar"/>
              </w:rPr>
              <w:t>（签字并盖章）</w:t>
            </w:r>
          </w:p>
        </w:tc>
      </w:tr>
    </w:tbl>
    <w:p>
      <w:pPr>
        <w:keepNext w:val="0"/>
        <w:keepLines w:val="0"/>
        <w:pageBreakBefore w:val="0"/>
        <w:kinsoku/>
        <w:wordWrap/>
        <w:overflowPunct/>
        <w:topLinePunct w:val="0"/>
        <w:autoSpaceDE/>
        <w:autoSpaceDN/>
        <w:bidi w:val="0"/>
        <w:spacing w:line="440" w:lineRule="exact"/>
        <w:rPr>
          <w:rFonts w:hint="eastAsia" w:ascii="仿宋_GB2312" w:hAnsi="仿宋_GB2312" w:eastAsia="仿宋_GB2312" w:cs="仿宋_GB2312"/>
          <w:b w:val="0"/>
          <w:bCs w:val="0"/>
          <w:spacing w:val="0"/>
          <w:sz w:val="24"/>
          <w:szCs w:val="24"/>
          <w:lang w:val="en-US" w:eastAsia="zh-CN"/>
        </w:rPr>
        <w:sectPr>
          <w:type w:val="continuous"/>
          <w:pgSz w:w="11906" w:h="16838"/>
          <w:pgMar w:top="2098" w:right="1474" w:bottom="1984" w:left="1587" w:header="851" w:footer="992" w:gutter="0"/>
          <w:pgNumType w:fmt="decimal"/>
          <w:cols w:space="0" w:num="1"/>
          <w:rtlGutter w:val="0"/>
          <w:docGrid w:type="linesAndChars" w:linePitch="589" w:charSpace="-2341"/>
        </w:sectPr>
      </w:pPr>
    </w:p>
    <w:tbl>
      <w:tblPr>
        <w:tblStyle w:val="11"/>
        <w:tblW w:w="13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0"/>
        <w:gridCol w:w="1501"/>
        <w:gridCol w:w="2125"/>
        <w:gridCol w:w="2410"/>
        <w:gridCol w:w="2054"/>
        <w:gridCol w:w="2054"/>
        <w:gridCol w:w="2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3161" w:type="dxa"/>
            <w:gridSpan w:val="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附件3</w:t>
            </w:r>
          </w:p>
        </w:tc>
        <w:tc>
          <w:tcPr>
            <w:tcW w:w="2125"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410"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385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黑体" w:hAnsi="黑体" w:eastAsia="黑体" w:cs="黑体"/>
                <w:b w:val="0"/>
                <w:bCs w:val="0"/>
                <w:i w:val="0"/>
                <w:iCs w:val="0"/>
                <w:color w:val="000000"/>
                <w:spacing w:val="0"/>
                <w:kern w:val="0"/>
                <w:sz w:val="24"/>
                <w:szCs w:val="24"/>
                <w:u w:val="single"/>
                <w:lang w:val="en-US" w:eastAsia="zh-CN" w:bidi="ar"/>
              </w:rPr>
              <w:t xml:space="preserve">          </w:t>
            </w:r>
            <w:r>
              <w:rPr>
                <w:rFonts w:hint="eastAsia" w:ascii="黑体" w:hAnsi="黑体" w:eastAsia="黑体" w:cs="黑体"/>
                <w:b w:val="0"/>
                <w:bCs w:val="0"/>
                <w:i w:val="0"/>
                <w:iCs w:val="0"/>
                <w:color w:val="000000"/>
                <w:spacing w:val="0"/>
                <w:kern w:val="0"/>
                <w:sz w:val="24"/>
                <w:szCs w:val="24"/>
                <w:u w:val="none"/>
                <w:lang w:val="en-US" w:eastAsia="zh-CN" w:bidi="ar"/>
              </w:rPr>
              <w:t>乡镇2023年秸秆综合利用项目汇总表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96"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left"/>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苏木乡镇街道场（盖章）：</w:t>
            </w:r>
          </w:p>
        </w:tc>
        <w:tc>
          <w:tcPr>
            <w:tcW w:w="205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序号</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申报主体</w:t>
            </w: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 xml:space="preserve">项目责任人 </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kern w:val="0"/>
                <w:sz w:val="24"/>
                <w:szCs w:val="24"/>
                <w:u w:val="none"/>
                <w:lang w:val="en-US" w:eastAsia="zh-CN" w:bidi="ar"/>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详细地址</w:t>
            </w:r>
          </w:p>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lang w:val="en-US"/>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及联系方式</w:t>
            </w:r>
          </w:p>
        </w:tc>
        <w:tc>
          <w:tcPr>
            <w:tcW w:w="6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申报项目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机械设备名称及台数</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青贮窖</w:t>
            </w:r>
            <w:r>
              <w:rPr>
                <w:rFonts w:hint="eastAsia" w:ascii="仿宋_GB2312" w:hAnsi="仿宋_GB2312" w:eastAsia="仿宋_GB2312" w:cs="仿宋_GB2312"/>
                <w:b w:val="0"/>
                <w:bCs w:val="0"/>
                <w:i w:val="0"/>
                <w:iCs w:val="0"/>
                <w:color w:val="000000"/>
                <w:spacing w:val="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spacing w:val="0"/>
                <w:kern w:val="0"/>
                <w:sz w:val="24"/>
                <w:szCs w:val="24"/>
                <w:u w:val="none"/>
                <w:lang w:val="en-US" w:eastAsia="zh-CN" w:bidi="ar"/>
              </w:rPr>
              <w:t>（立方米）</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饲草库</w:t>
            </w:r>
            <w:r>
              <w:rPr>
                <w:rFonts w:hint="eastAsia" w:ascii="仿宋_GB2312" w:hAnsi="仿宋_GB2312" w:eastAsia="仿宋_GB2312" w:cs="仿宋_GB2312"/>
                <w:b w:val="0"/>
                <w:bCs w:val="0"/>
                <w:i w:val="0"/>
                <w:iCs w:val="0"/>
                <w:color w:val="000000"/>
                <w:spacing w:val="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spacing w:val="0"/>
                <w:kern w:val="0"/>
                <w:sz w:val="24"/>
                <w:szCs w:val="24"/>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lang w:val="en-US" w:eastAsia="zh-CN"/>
              </w:rPr>
            </w:pPr>
            <w:r>
              <w:rPr>
                <w:rFonts w:hint="eastAsia" w:ascii="仿宋_GB2312" w:hAnsi="仿宋_GB2312" w:eastAsia="仿宋_GB2312" w:cs="仿宋_GB2312"/>
                <w:b w:val="0"/>
                <w:bCs w:val="0"/>
                <w:i w:val="0"/>
                <w:iCs w:val="0"/>
                <w:color w:val="000000"/>
                <w:spacing w:val="0"/>
                <w:sz w:val="24"/>
                <w:szCs w:val="24"/>
                <w:u w:val="none"/>
                <w:lang w:val="en-US" w:eastAsia="zh-CN"/>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_GB2312" w:hAnsi="仿宋_GB2312" w:eastAsia="仿宋_GB2312" w:cs="仿宋_GB2312"/>
                <w:b w:val="0"/>
                <w:bCs w:val="0"/>
                <w:i w:val="0"/>
                <w:iCs w:val="0"/>
                <w:color w:val="000000"/>
                <w:spacing w:val="0"/>
                <w:sz w:val="24"/>
                <w:szCs w:val="24"/>
                <w:u w:val="none"/>
              </w:rPr>
            </w:pPr>
            <w:r>
              <w:rPr>
                <w:rFonts w:hint="eastAsia" w:ascii="仿宋_GB2312" w:hAnsi="仿宋_GB2312" w:eastAsia="仿宋_GB2312" w:cs="仿宋_GB2312"/>
                <w:b w:val="0"/>
                <w:bCs w:val="0"/>
                <w:i w:val="0"/>
                <w:iCs w:val="0"/>
                <w:color w:val="000000"/>
                <w:spacing w:val="0"/>
                <w:kern w:val="0"/>
                <w:sz w:val="24"/>
                <w:szCs w:val="24"/>
                <w:u w:val="none"/>
                <w:lang w:val="en-US" w:eastAsia="zh-CN"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rPr>
                <w:rFonts w:hint="eastAsia" w:ascii="仿宋_GB2312" w:hAnsi="仿宋_GB2312" w:eastAsia="仿宋_GB2312" w:cs="仿宋_GB2312"/>
                <w:b w:val="0"/>
                <w:bCs w:val="0"/>
                <w:i w:val="0"/>
                <w:iCs w:val="0"/>
                <w:color w:val="000000"/>
                <w:spacing w:val="0"/>
                <w:sz w:val="24"/>
                <w:szCs w:val="24"/>
                <w:u w:val="none"/>
              </w:rPr>
            </w:pPr>
          </w:p>
        </w:tc>
      </w:tr>
    </w:tbl>
    <w:p>
      <w:pPr>
        <w:spacing w:line="440" w:lineRule="exact"/>
        <w:rPr>
          <w:rFonts w:hint="eastAsia" w:ascii="仿宋_GB2312" w:hAnsi="仿宋_GB2312" w:eastAsia="仿宋_GB2312" w:cs="仿宋_GB2312"/>
          <w:szCs w:val="21"/>
        </w:rPr>
      </w:pPr>
    </w:p>
    <w:p>
      <w:bookmarkStart w:id="0" w:name="_GoBack"/>
      <w:bookmarkEnd w:id="0"/>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YaHei">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A000029F" w:usb1="1041E44A" w:usb2="00020012" w:usb3="00000000" w:csb0="00000003"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Menk Amglang Tig"/>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TZjNmRjMmVmNDVkNmJiNzdkOGYyMjNlN2Q4MzIifQ=="/>
  </w:docVars>
  <w:rsids>
    <w:rsidRoot w:val="00000000"/>
    <w:rsid w:val="0CE254CA"/>
    <w:rsid w:val="2B6F60AA"/>
    <w:rsid w:val="2EC447A8"/>
    <w:rsid w:val="341165BB"/>
    <w:rsid w:val="4DF00FF9"/>
    <w:rsid w:val="699817BC"/>
    <w:rsid w:val="761A0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100" w:firstLineChars="100"/>
    </w:pPr>
    <w:rPr>
      <w:sz w:val="20"/>
      <w:szCs w:val="20"/>
    </w:rPr>
  </w:style>
  <w:style w:type="paragraph" w:styleId="3">
    <w:name w:val="Body Text"/>
    <w:basedOn w:val="1"/>
    <w:next w:val="4"/>
    <w:unhideWhenUsed/>
    <w:qFormat/>
    <w:uiPriority w:val="99"/>
    <w:pPr>
      <w:spacing w:after="120"/>
    </w:pPr>
    <w:rPr>
      <w:rFonts w:ascii="Calibri" w:hAnsi="Calibri" w:cs="Calibri"/>
      <w:szCs w:val="21"/>
    </w:rPr>
  </w:style>
  <w:style w:type="paragraph" w:styleId="4">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5">
    <w:name w:val="Body Text First Indent 2"/>
    <w:basedOn w:val="4"/>
    <w:next w:val="1"/>
    <w:unhideWhenUsed/>
    <w:qFormat/>
    <w:uiPriority w:val="99"/>
    <w:pPr>
      <w:widowControl/>
      <w:ind w:firstLine="420" w:firstLineChars="200"/>
      <w:jc w:val="left"/>
    </w:pPr>
    <w:rPr>
      <w:kern w:val="0"/>
      <w:lang w:eastAsia="en-US" w:bidi="en-US"/>
    </w:rPr>
  </w:style>
  <w:style w:type="paragraph" w:styleId="7">
    <w:name w:val="Normal Indent"/>
    <w:basedOn w:val="1"/>
    <w:qFormat/>
    <w:uiPriority w:val="0"/>
    <w:pPr>
      <w:widowControl w:val="0"/>
      <w:spacing w:line="570" w:lineRule="exact"/>
      <w:ind w:firstLine="420" w:firstLineChars="200"/>
    </w:pPr>
    <w:rPr>
      <w:rFonts w:ascii="Times New Roman" w:hAnsi="Times New Roman" w:eastAsia="仿宋_GB2312" w:cs="Times New Roman"/>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uiPriority w:val="0"/>
    <w:rPr>
      <w:color w:val="0000FF"/>
      <w:u w:val="single"/>
    </w:rPr>
  </w:style>
  <w:style w:type="paragraph" w:styleId="16">
    <w:name w:val=""/>
    <w:basedOn w:val="1"/>
    <w:next w:val="1"/>
    <w:uiPriority w:val="0"/>
    <w:pPr>
      <w:pBdr>
        <w:bottom w:val="single" w:color="auto" w:sz="6" w:space="1"/>
      </w:pBdr>
      <w:jc w:val="center"/>
    </w:pPr>
    <w:rPr>
      <w:rFonts w:ascii="Arial" w:eastAsia="宋体"/>
      <w:vanish/>
      <w:sz w:val="16"/>
    </w:rPr>
  </w:style>
  <w:style w:type="paragraph" w:styleId="17">
    <w:name w:val=""/>
    <w:basedOn w:val="1"/>
    <w:next w:val="1"/>
    <w:uiPriority w:val="0"/>
    <w:pPr>
      <w:pBdr>
        <w:top w:val="single" w:color="auto" w:sz="6" w:space="1"/>
      </w:pBdr>
      <w:jc w:val="center"/>
    </w:pPr>
    <w:rPr>
      <w:rFonts w:ascii="Arial" w:eastAsia="宋体"/>
      <w:vanish/>
      <w:sz w:val="16"/>
    </w:rPr>
  </w:style>
  <w:style w:type="paragraph" w:customStyle="1" w:styleId="18">
    <w:name w:val="p0"/>
    <w:basedOn w:val="1"/>
    <w:qFormat/>
    <w:uiPriority w:val="0"/>
    <w:pPr>
      <w:widowControl/>
    </w:pPr>
    <w:rPr>
      <w:kern w:val="0"/>
      <w:szCs w:val="21"/>
    </w:rPr>
  </w:style>
  <w:style w:type="character" w:customStyle="1" w:styleId="19">
    <w:name w:val="font21"/>
    <w:basedOn w:val="13"/>
    <w:qFormat/>
    <w:uiPriority w:val="0"/>
    <w:rPr>
      <w:rFonts w:ascii="仿宋_GB2312" w:eastAsia="仿宋_GB2312" w:cs="仿宋_GB2312"/>
      <w:color w:val="000000"/>
      <w:sz w:val="22"/>
      <w:szCs w:val="22"/>
      <w:u w:val="none"/>
    </w:rPr>
  </w:style>
  <w:style w:type="character" w:customStyle="1" w:styleId="20">
    <w:name w:val="font31"/>
    <w:basedOn w:val="13"/>
    <w:qFormat/>
    <w:uiPriority w:val="0"/>
    <w:rPr>
      <w:rFonts w:hint="default" w:ascii="Times New Roman" w:hAnsi="Times New Roman" w:cs="Times New Roman"/>
      <w:color w:val="000000"/>
      <w:sz w:val="22"/>
      <w:szCs w:val="22"/>
      <w:u w:val="none"/>
    </w:rPr>
  </w:style>
  <w:style w:type="character" w:customStyle="1" w:styleId="21">
    <w:name w:val="font41"/>
    <w:basedOn w:val="13"/>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2023-12-13T02:59:55Z</dcterms:created>
  <dc:creator>Administrator</dc:creator>
  <cp:lastModifiedBy>演示人</cp:lastModifiedBy>
  <dcterms:modified xsi:type="dcterms:W3CDTF">2023-12-15T08:30:59Z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84FEFD787E8F41ACB2D14F358F55BA42_12</vt:lpwstr>
  </property>
</Properties>
</file>