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6103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翁牛特旗人民政府</w:t>
      </w:r>
    </w:p>
    <w:p w14:paraId="65A336A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关于对全旗乡镇集中式供水工程、净水设备</w:t>
      </w:r>
    </w:p>
    <w:p w14:paraId="0D66BB5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进行清洗、消毒、排查、维护工作的通知</w:t>
      </w:r>
    </w:p>
    <w:p w14:paraId="00AF95C8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</w:pPr>
    </w:p>
    <w:p w14:paraId="12AA6DB0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翁政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办</w:t>
      </w:r>
      <w:r>
        <w:rPr>
          <w:rFonts w:ascii="Times New Roman" w:hAnsi="Times New Roman" w:eastAsia="仿宋_GB2312" w:cs="Times New Roman"/>
          <w:sz w:val="28"/>
          <w:szCs w:val="28"/>
        </w:rPr>
        <w:t>发〔2025〕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78</w:t>
      </w:r>
      <w:r>
        <w:rPr>
          <w:rFonts w:ascii="Times New Roman" w:hAnsi="Times New Roman" w:eastAsia="仿宋_GB2312" w:cs="Times New Roman"/>
          <w:sz w:val="28"/>
          <w:szCs w:val="28"/>
        </w:rPr>
        <w:t>号</w:t>
      </w:r>
    </w:p>
    <w:p w14:paraId="3090BF1E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</w:p>
    <w:p w14:paraId="2FCC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各苏木乡镇街道场：</w:t>
      </w:r>
    </w:p>
    <w:p w14:paraId="592E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农村饮水安全事关广大人民群众福祉，是巩固拓展脱贫攻坚成果同乡村振兴有效衔接工作的一项重要任务。截至目前，全旗共有水厂和千人以上农村牧区集中式供水工程22处，共安装单户净水设备2.7万台，有效解决了全旗农村牧区饮水质量问题。但近期排查发现，部分苏木乡镇的供水单位在供水过程中，未按规定对供水设施进行清洗、消毒，同时，部分农牧户家中净水设备损坏不能正常使用，导致广大农牧民群众饮水安全面临隐患。为保障饮水安全，决定在全旗范围内开展乡镇集中式供水工程、净水设备清洗、消毒、排查、维护等工作，现将有关要求通知如下：</w:t>
      </w:r>
    </w:p>
    <w:p w14:paraId="1214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一、时间要求</w:t>
      </w:r>
    </w:p>
    <w:p w14:paraId="3D313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各乡镇苏木街道场在2025年9月30日前完成对各自辖区内集中式供水工程、净水设备的清洗、消毒、排查、维护等工作。</w:t>
      </w:r>
    </w:p>
    <w:p w14:paraId="7519F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二、工作要求</w:t>
      </w:r>
    </w:p>
    <w:p w14:paraId="3043B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>一是提高思想认识，压实工作责任。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各地区要充分认识此次工作的重要性，将其作为保障群众饮水安全、巩固拓展脱贫攻坚成果的关键民生任务来抓。要由主要负责同志牵头，明确责任人，细化任务分工，确保专人对辖区内的集中式供水工程、净水设备进行清洗、消毒、排查、维护等工作。</w:t>
      </w:r>
    </w:p>
    <w:p w14:paraId="3AD56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>二是强化问题整改,闭环安全隐患。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各地区要健全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完善“问题发现－整改－销号”闭环机制，对排查发现的集中式供水设施隐患、单户净水设备故障等问题，分类建立整改台账，明确整改责任人、整改措施与完成时限，整改完成后要由各地区组织相关工作人员进行检查，确认问题解决后进行销号。</w:t>
      </w:r>
    </w:p>
    <w:p w14:paraId="25C08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>三是建立长效机制，巩固工作成果。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各地区要加强农村牧区集中供水工程的日常运行管理维护工作，明确每日巡查、每周保养、每月检测、每季度清洗消毒的具体要求；与单户净水设备供应商或运维企业签订长期服务协议，明确运维责任，定期开展上门巡检、滤芯更换等服务，确保农村牧区饮水安全稳定。</w:t>
      </w:r>
    </w:p>
    <w:p w14:paraId="2D48A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265AF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附件1：翁牛特旗乡镇所在地水厂和千人以上供水工程统计表</w:t>
      </w:r>
    </w:p>
    <w:p w14:paraId="2E2BC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附件2：翁牛特旗安装单户净水设备台账</w:t>
      </w:r>
    </w:p>
    <w:p w14:paraId="63C7F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7897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7D7EA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824" w:rightChars="400" w:firstLine="552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翁牛特旗人民政府办公室</w:t>
      </w:r>
    </w:p>
    <w:p w14:paraId="25308E3C"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1030" w:rightChars="500" w:firstLine="552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日</w:t>
      </w:r>
    </w:p>
    <w:p w14:paraId="5BC8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824" w:rightChars="400"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E357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04D8F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52F688FA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3" w:bottom="1440" w:left="1803" w:header="794" w:footer="992" w:gutter="0"/>
          <w:pgNumType w:fmt="decimal"/>
          <w:cols w:space="720" w:num="1"/>
          <w:docGrid w:type="linesAndChars" w:linePitch="579" w:charSpace="-842"/>
        </w:sectPr>
      </w:pPr>
    </w:p>
    <w:p w14:paraId="38A22933">
      <w:pP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附件一</w:t>
      </w:r>
    </w:p>
    <w:p w14:paraId="112F7EC5">
      <w:pPr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翁牛特旗乡镇所在地水厂和千人以上供水工程统计表</w:t>
      </w:r>
    </w:p>
    <w:p w14:paraId="49F78CF8"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</w:p>
    <w:tbl>
      <w:tblPr>
        <w:tblStyle w:val="9"/>
        <w:tblW w:w="83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740"/>
        <w:gridCol w:w="1247"/>
        <w:gridCol w:w="1462"/>
        <w:gridCol w:w="1264"/>
      </w:tblGrid>
      <w:tr w14:paraId="6F06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4" w:hRule="atLeast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B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供水工程名称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2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设计供水人数（人）</w:t>
            </w:r>
            <w:r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属性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CAE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2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F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A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F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5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1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乌敦套海镇孤山子村额府营子供水工程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6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乌敦套海镇下府村下府一至六组（坎下）（7处工程）供水工程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5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桥头镇上桥头村上桥头供水工程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D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9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紫城街道杨家营子村杨家营子联村供水（杨家营子村杨家营、石家营子村石家营子、桥头村桥东）供水工程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0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3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8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白音套海苏木响水嘎查南甸子联村供水（南甸子、北甸子）供水工程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E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白音套海苏木敖包布郎嘎查联村供水（敖包布朗、树根包冷、道仑毛都）供水工程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4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白音套海苏木达楞嘎查联村供水（达楞、万合永）供水工程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0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E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新苏莫苏木花都什村花都什联村供水（家属号、牧业队、花都什、鲜兴、花都石）供水工程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1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广德公镇所在地(大巴林道村、油房地组、小巴林道组、广德公组、河南营子组、六合庄组、新北村禹家营组组、新北村郝家营组、北营子组、北新村东三道沟、北新村西三道沟）供水工程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  <w:tr w14:paraId="5A73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五分地镇政府所在地（五分地一、二、三组，小八段，下荒，太平庄）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1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  <w:tr w14:paraId="623C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解放营子乡政府所在地(解放营子、扎兰营子、老新地、下大庙）供水工程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5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  <w:tr w14:paraId="6D45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白音套海苏木政府所在地（套海老三四队，二队北营子）供水工程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  <w:tr w14:paraId="2E85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乌丹镇山嘴子水厂（山嘴子，西良子，小东地）供水工程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  <w:tr w14:paraId="0EF5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大兴农场所在地（村小段、村中营子、村坨子西、南营子、北营子、二分厂、小五队、富强分场、跃进分场、立新分场、向阳分场）供水工程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3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  <w:tr w14:paraId="15A2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桥头镇水厂（五家、敖包三四组、敖包五组、桥头、潘家营、侯家营、李家营、汤家窝铺、刘家营、邹家营、大腊铺）供水工程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  <w:tr w14:paraId="4F21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毛山东乡水厂供水自然村：大西沟、苦力吐、西毛卜罗、大黑水、上毛卜罗、下毛卜罗、杨树井供水工程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  <w:tr w14:paraId="6658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乌敦套海镇水厂供水工程（供水自然村：新北村、中心村）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  <w:tr w14:paraId="48C1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海拉苏镇水厂（供水：镇中居委会）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千人以上工程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  <w:tr w14:paraId="6A20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新苏莫苏木白音他拉水厂（呼波营子、宝音代）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  <w:tr w14:paraId="7503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格日僧苏木政府所在地水厂(赛罕塔拉）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  <w:tr w14:paraId="4307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梧桐花镇水厂（西梧桐花村老西窝铺、卡拉、潘家窝铺村潘家窝铺西三个自然村供水）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6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  <w:tr w14:paraId="5423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亿合公镇镇所在地（亿合公，亿合堂）联村供水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乡镇所在地水厂</w:t>
            </w:r>
          </w:p>
        </w:tc>
      </w:tr>
    </w:tbl>
    <w:p w14:paraId="74A80C18"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sectPr>
          <w:pgSz w:w="11906" w:h="16838"/>
          <w:pgMar w:top="1440" w:right="1803" w:bottom="1440" w:left="1803" w:header="794" w:footer="992" w:gutter="0"/>
          <w:pgNumType w:fmt="decimal"/>
          <w:cols w:space="720" w:num="1"/>
          <w:docGrid w:type="linesAndChars" w:linePitch="579" w:charSpace="-842"/>
        </w:sectPr>
      </w:pPr>
    </w:p>
    <w:p w14:paraId="4515FA31">
      <w:pP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附件二</w:t>
      </w:r>
    </w:p>
    <w:p w14:paraId="006FFAFA">
      <w:pPr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翁牛特旗脱安装单户净水设备台账</w:t>
      </w:r>
    </w:p>
    <w:p w14:paraId="36771E0B">
      <w:pP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</w:p>
    <w:tbl>
      <w:tblPr>
        <w:tblStyle w:val="9"/>
        <w:tblW w:w="85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432"/>
        <w:gridCol w:w="1959"/>
        <w:gridCol w:w="1959"/>
        <w:gridCol w:w="1959"/>
      </w:tblGrid>
      <w:tr w14:paraId="51F3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4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3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苏木乡镇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街道场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F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受益自然村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C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F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（台）</w:t>
            </w:r>
          </w:p>
        </w:tc>
      </w:tr>
      <w:tr w14:paraId="0642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69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1B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6E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17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F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2A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E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7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5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C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81843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0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27526</w:t>
            </w:r>
          </w:p>
        </w:tc>
      </w:tr>
      <w:tr w14:paraId="08EB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6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A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乌丹镇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8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F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3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</w:tr>
      <w:tr w14:paraId="0BF9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0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7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E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4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5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</w:t>
            </w:r>
          </w:p>
        </w:tc>
      </w:tr>
      <w:tr w14:paraId="62F1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B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C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梧桐花镇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F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9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D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3113</w:t>
            </w:r>
          </w:p>
        </w:tc>
      </w:tr>
      <w:tr w14:paraId="5549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0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9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广德公镇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3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4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F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</w:tr>
      <w:tr w14:paraId="7EE2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B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D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五分地镇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0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0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8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</w:tr>
      <w:tr w14:paraId="1FD4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E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C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乌敦套海镇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F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B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A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2557</w:t>
            </w:r>
          </w:p>
        </w:tc>
      </w:tr>
      <w:tr w14:paraId="79A6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1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1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海拉苏镇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4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7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2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</w:tr>
      <w:tr w14:paraId="7B19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D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8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亿合公镇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0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0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9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</w:tr>
      <w:tr w14:paraId="1114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9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8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解放营子乡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4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5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8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2810</w:t>
            </w:r>
          </w:p>
        </w:tc>
      </w:tr>
      <w:tr w14:paraId="62F6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F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1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毛山东乡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3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F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2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</w:tr>
      <w:tr w14:paraId="6271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4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2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新苏莫苏木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2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8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9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</w:tr>
      <w:tr w14:paraId="0BB3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4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D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白音套海苏木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8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5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C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5090</w:t>
            </w:r>
          </w:p>
        </w:tc>
      </w:tr>
      <w:tr w14:paraId="7F91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0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E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阿什罕苏木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2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1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8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</w:tr>
      <w:tr w14:paraId="67CE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0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5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格日僧苏木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D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6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F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</w:tr>
      <w:tr w14:paraId="1EAD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9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4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大兴农场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E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D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1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</w:tr>
    </w:tbl>
    <w:p w14:paraId="55FAA1D4"/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E186A">
    <w:pPr>
      <w:pStyle w:val="4"/>
      <w:wordWrap w:val="0"/>
      <w:spacing w:line="240" w:lineRule="auto"/>
      <w:ind w:right="210" w:rightChars="100"/>
      <w:jc w:val="righ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FEDB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FEDB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95886">
    <w:pPr>
      <w:pStyle w:val="4"/>
      <w:spacing w:line="240" w:lineRule="auto"/>
      <w:ind w:left="210" w:leftChars="100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-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\* Arabic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3B97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0EA8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0EA8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4C49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4C496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FD4E3">
    <w:pPr>
      <w:pStyle w:val="5"/>
      <w:keepNext w:val="0"/>
      <w:keepLines w:val="0"/>
      <w:pageBreakBefore w:val="0"/>
      <w:widowControl w:val="0"/>
      <w:pBdr>
        <w:bottom w:val="single" w:color="auto" w:sz="4" w:space="0"/>
      </w:pBdr>
      <w:tabs>
        <w:tab w:val="left" w:pos="1427"/>
        <w:tab w:val="center" w:pos="7758"/>
      </w:tabs>
      <w:kinsoku/>
      <w:wordWrap/>
      <w:overflowPunct/>
      <w:topLinePunct w:val="0"/>
      <w:bidi w:val="0"/>
      <w:adjustRightInd/>
      <w:snapToGrid w:val="0"/>
      <w:spacing w:line="240" w:lineRule="auto"/>
      <w:jc w:val="center"/>
      <w:textAlignment w:val="auto"/>
      <w:rPr>
        <w:rFonts w:hint="default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翁牛特旗人民政府公报         第3期              政府办文件</w:t>
    </w:r>
  </w:p>
  <w:p w14:paraId="7DA5154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B49E2">
    <w:pPr>
      <w:pStyle w:val="5"/>
      <w:pBdr>
        <w:bottom w:val="single" w:color="auto" w:sz="4" w:space="0"/>
      </w:pBdr>
      <w:jc w:val="both"/>
      <w:rPr>
        <w:rFonts w:hint="eastAsia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翁牛特旗人民政府公报        第1期               政府办文件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3870"/>
    <w:rsid w:val="0B0C4DF6"/>
    <w:rsid w:val="0FF17BED"/>
    <w:rsid w:val="18F01BD7"/>
    <w:rsid w:val="1A6626C8"/>
    <w:rsid w:val="4700120F"/>
    <w:rsid w:val="4722357F"/>
    <w:rsid w:val="4D9857FF"/>
    <w:rsid w:val="4EB13A13"/>
    <w:rsid w:val="52960F3A"/>
    <w:rsid w:val="56EB73FA"/>
    <w:rsid w:val="64A462C4"/>
    <w:rsid w:val="65D338C4"/>
    <w:rsid w:val="7A3D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cs="Calibri"/>
      <w:szCs w:val="21"/>
    </w:rPr>
  </w:style>
  <w:style w:type="paragraph" w:styleId="3">
    <w:name w:val="Body Text Indent"/>
    <w:basedOn w:val="1"/>
    <w:next w:val="1"/>
    <w:qFormat/>
    <w:uiPriority w:val="99"/>
    <w:pPr>
      <w:tabs>
        <w:tab w:val="left" w:pos="360"/>
        <w:tab w:val="left" w:pos="540"/>
        <w:tab w:val="left" w:pos="720"/>
        <w:tab w:val="left" w:pos="1800"/>
      </w:tabs>
      <w:spacing w:line="360" w:lineRule="auto"/>
      <w:ind w:firstLine="573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8"/>
    <w:qFormat/>
    <w:uiPriority w:val="0"/>
    <w:pPr>
      <w:ind w:firstLine="100" w:firstLineChars="100"/>
    </w:pPr>
    <w:rPr>
      <w:sz w:val="20"/>
      <w:szCs w:val="20"/>
    </w:rPr>
  </w:style>
  <w:style w:type="paragraph" w:styleId="8">
    <w:name w:val="Body Text First Indent 2"/>
    <w:basedOn w:val="3"/>
    <w:next w:val="1"/>
    <w:unhideWhenUsed/>
    <w:qFormat/>
    <w:uiPriority w:val="99"/>
    <w:pPr>
      <w:widowControl/>
      <w:ind w:firstLine="420" w:firstLineChars="200"/>
      <w:jc w:val="left"/>
    </w:pPr>
    <w:rPr>
      <w:kern w:val="0"/>
      <w:lang w:eastAsia="en-US" w:bidi="en-US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880</Words>
  <Characters>894</Characters>
  <Lines>0</Lines>
  <Paragraphs>0</Paragraphs>
  <TotalTime>1</TotalTime>
  <ScaleCrop>false</ScaleCrop>
  <LinksUpToDate>false</LinksUpToDate>
  <CharactersWithSpaces>895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2025-11-25T01:55:00Z</dcterms:created>
  <dc:creator>Administrator</dc:creator>
  <cp:lastModifiedBy>过江</cp:lastModifiedBy>
  <dcterms:modified xsi:type="dcterms:W3CDTF">2025-11-27T01:57:58Z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eyJoZGlkIjoiNzc0MjFjNWExNTUyMTIyMDM0MDc0MjlhOGY1NWI2Y2YiLCJ1c2VySWQiOiI2MjczNjk4OTAifQ==</vt:lpwstr>
  </property>
  <property fmtid="{D5CDD505-2E9C-101B-9397-08002B2CF9AE}" pid="4" name="ICV">
    <vt:lpwstr>976D719E5742426DAF4A088B66BF400B_12</vt:lpwstr>
  </property>
</Properties>
</file>