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B7675">
      <w:pPr>
        <w:keepNext w:val="0"/>
        <w:keepLines w:val="0"/>
        <w:pageBreakBefore w:val="0"/>
        <w:widowControl w:val="0"/>
        <w:shd w:val="clear"/>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翁牛特旗人民政府办公室</w:t>
      </w:r>
    </w:p>
    <w:p w14:paraId="212CBAF0">
      <w:pPr>
        <w:keepNext w:val="0"/>
        <w:keepLines w:val="0"/>
        <w:pageBreakBefore w:val="0"/>
        <w:widowControl w:val="0"/>
        <w:shd w:val="clear"/>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z w:val="36"/>
          <w:szCs w:val="36"/>
          <w:lang w:val="en-US" w:eastAsia="zh-CN"/>
        </w:rPr>
      </w:pPr>
      <w:r>
        <w:rPr>
          <w:rFonts w:hint="eastAsia" w:ascii="方正小标宋简体" w:hAnsi="方正小标宋简体" w:eastAsia="方正小标宋简体" w:cs="方正小标宋简体"/>
          <w:color w:val="auto"/>
          <w:sz w:val="36"/>
          <w:szCs w:val="36"/>
          <w:lang w:val="en-US" w:eastAsia="zh-CN"/>
        </w:rPr>
        <w:t>关于印发《翁牛特旗2026年中小学招生</w:t>
      </w:r>
    </w:p>
    <w:p w14:paraId="639B4A2A">
      <w:pPr>
        <w:keepNext w:val="0"/>
        <w:keepLines w:val="0"/>
        <w:pageBreakBefore w:val="0"/>
        <w:widowControl w:val="0"/>
        <w:shd w:val="clear"/>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lang w:val="en-US" w:eastAsia="zh-CN"/>
        </w:rPr>
        <w:t>工作指导意见》的通知</w:t>
      </w:r>
    </w:p>
    <w:p w14:paraId="5EBDA7F1">
      <w:pPr>
        <w:pStyle w:val="4"/>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28"/>
          <w:szCs w:val="28"/>
          <w:lang w:val="en-US" w:eastAsia="zh-CN"/>
        </w:rPr>
      </w:pPr>
    </w:p>
    <w:p w14:paraId="428C92D9">
      <w:pPr>
        <w:pStyle w:val="4"/>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Times New Roman" w:hAnsi="Times New Roman" w:eastAsia="仿宋_GB2312" w:cs="Times New Roman"/>
          <w:color w:val="auto"/>
          <w:kern w:val="0"/>
          <w:sz w:val="28"/>
          <w:szCs w:val="28"/>
        </w:rPr>
      </w:pPr>
      <w:r>
        <w:rPr>
          <w:rFonts w:hint="default" w:ascii="Times New Roman" w:hAnsi="Times New Roman" w:eastAsia="仿宋_GB2312" w:cs="Times New Roman"/>
          <w:color w:val="auto"/>
          <w:kern w:val="0"/>
          <w:sz w:val="28"/>
          <w:szCs w:val="28"/>
          <w:lang w:val="en-US" w:eastAsia="zh-CN"/>
        </w:rPr>
        <w:t>翁</w:t>
      </w:r>
      <w:r>
        <w:rPr>
          <w:rFonts w:hint="eastAsia" w:ascii="Times New Roman" w:hAnsi="Times New Roman" w:eastAsia="仿宋_GB2312" w:cs="Times New Roman"/>
          <w:color w:val="auto"/>
          <w:kern w:val="0"/>
          <w:sz w:val="28"/>
          <w:szCs w:val="28"/>
          <w:lang w:val="en-US" w:eastAsia="zh-CN"/>
        </w:rPr>
        <w:t>政办</w:t>
      </w:r>
      <w:r>
        <w:rPr>
          <w:rFonts w:hint="default" w:ascii="Times New Roman" w:hAnsi="Times New Roman" w:eastAsia="仿宋_GB2312" w:cs="Times New Roman"/>
          <w:color w:val="auto"/>
          <w:kern w:val="0"/>
          <w:sz w:val="28"/>
          <w:szCs w:val="28"/>
          <w:lang w:val="en-US" w:eastAsia="zh-CN"/>
        </w:rPr>
        <w:t>发〔202</w:t>
      </w:r>
      <w:r>
        <w:rPr>
          <w:rFonts w:hint="eastAsia" w:ascii="Times New Roman" w:hAnsi="Times New Roman" w:eastAsia="仿宋_GB2312" w:cs="Times New Roman"/>
          <w:color w:val="auto"/>
          <w:kern w:val="0"/>
          <w:sz w:val="28"/>
          <w:szCs w:val="28"/>
          <w:lang w:val="en-US" w:eastAsia="zh-CN"/>
        </w:rPr>
        <w:t>6</w:t>
      </w:r>
      <w:r>
        <w:rPr>
          <w:rFonts w:hint="default" w:ascii="Times New Roman" w:hAnsi="Times New Roman" w:eastAsia="仿宋_GB2312" w:cs="Times New Roman"/>
          <w:color w:val="auto"/>
          <w:kern w:val="0"/>
          <w:sz w:val="28"/>
          <w:szCs w:val="28"/>
          <w:lang w:val="en-US" w:eastAsia="zh-CN"/>
        </w:rPr>
        <w:t>〕</w:t>
      </w:r>
      <w:r>
        <w:rPr>
          <w:rFonts w:hint="eastAsia" w:ascii="Times New Roman" w:hAnsi="Times New Roman" w:eastAsia="仿宋_GB2312" w:cs="Times New Roman"/>
          <w:color w:val="auto"/>
          <w:kern w:val="0"/>
          <w:sz w:val="28"/>
          <w:szCs w:val="28"/>
          <w:lang w:val="en-US" w:eastAsia="zh-CN"/>
        </w:rPr>
        <w:t>24</w:t>
      </w:r>
      <w:r>
        <w:rPr>
          <w:rFonts w:hint="default" w:ascii="Times New Roman" w:hAnsi="Times New Roman" w:eastAsia="仿宋_GB2312" w:cs="Times New Roman"/>
          <w:color w:val="auto"/>
          <w:kern w:val="0"/>
          <w:sz w:val="28"/>
          <w:szCs w:val="28"/>
          <w:lang w:val="en-US" w:eastAsia="zh-CN"/>
        </w:rPr>
        <w:t>号</w:t>
      </w:r>
    </w:p>
    <w:p w14:paraId="762D1FD9">
      <w:pPr>
        <w:pStyle w:val="4"/>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kern w:val="0"/>
          <w:sz w:val="28"/>
          <w:szCs w:val="28"/>
        </w:rPr>
      </w:pPr>
    </w:p>
    <w:p w14:paraId="08C315E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各苏木乡镇人民政府、大兴农场、各有关单位：</w:t>
      </w:r>
    </w:p>
    <w:p w14:paraId="6E003AA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b w:val="0"/>
          <w:bCs w:val="0"/>
          <w:sz w:val="28"/>
          <w:szCs w:val="28"/>
          <w:lang w:val="en-US" w:eastAsia="zh-CN"/>
        </w:rPr>
      </w:pPr>
      <w:r>
        <w:rPr>
          <w:rFonts w:hint="default" w:ascii="Times New Roman" w:hAnsi="Times New Roman" w:eastAsia="仿宋_GB2312" w:cs="Times New Roman"/>
          <w:b w:val="0"/>
          <w:bCs w:val="0"/>
          <w:sz w:val="28"/>
          <w:szCs w:val="28"/>
          <w:lang w:val="en-US" w:eastAsia="zh-CN"/>
        </w:rPr>
        <w:t>经旗人民政府同意，现将《翁牛特旗2026年中小学招生工作指导意见》印发给你们，请认真贯彻执行。</w:t>
      </w:r>
    </w:p>
    <w:p w14:paraId="45077AF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b w:val="0"/>
          <w:bCs w:val="0"/>
          <w:sz w:val="28"/>
          <w:szCs w:val="28"/>
          <w:lang w:val="en-US" w:eastAsia="zh-CN"/>
        </w:rPr>
      </w:pPr>
    </w:p>
    <w:p w14:paraId="1779209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b w:val="0"/>
          <w:bCs w:val="0"/>
          <w:sz w:val="28"/>
          <w:szCs w:val="28"/>
          <w:lang w:val="en-US" w:eastAsia="zh-CN"/>
        </w:rPr>
      </w:pPr>
    </w:p>
    <w:p w14:paraId="2D6E4E0E">
      <w:pPr>
        <w:keepNext w:val="0"/>
        <w:keepLines w:val="0"/>
        <w:pageBreakBefore w:val="0"/>
        <w:widowControl w:val="0"/>
        <w:kinsoku/>
        <w:wordWrap/>
        <w:overflowPunct/>
        <w:topLinePunct w:val="0"/>
        <w:autoSpaceDE/>
        <w:autoSpaceDN/>
        <w:bidi w:val="0"/>
        <w:adjustRightInd/>
        <w:snapToGrid/>
        <w:spacing w:line="560" w:lineRule="exact"/>
        <w:ind w:right="1680" w:rightChars="800"/>
        <w:jc w:val="right"/>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翁牛特旗人民政府办公室</w:t>
      </w:r>
    </w:p>
    <w:p w14:paraId="3616247C">
      <w:pPr>
        <w:keepNext w:val="0"/>
        <w:keepLines w:val="0"/>
        <w:pageBreakBefore w:val="0"/>
        <w:widowControl w:val="0"/>
        <w:kinsoku/>
        <w:wordWrap/>
        <w:overflowPunct/>
        <w:topLinePunct w:val="0"/>
        <w:autoSpaceDE/>
        <w:autoSpaceDN/>
        <w:bidi w:val="0"/>
        <w:adjustRightInd/>
        <w:snapToGrid/>
        <w:spacing w:line="560" w:lineRule="exact"/>
        <w:ind w:right="2100" w:rightChars="1000"/>
        <w:jc w:val="right"/>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202</w:t>
      </w:r>
      <w:r>
        <w:rPr>
          <w:rFonts w:hint="eastAsia"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lang w:val="en-US" w:eastAsia="zh-CN"/>
        </w:rPr>
        <w:t>年</w:t>
      </w:r>
      <w:r>
        <w:rPr>
          <w:rFonts w:hint="eastAsia"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lang w:val="en-US" w:eastAsia="zh-CN"/>
        </w:rPr>
        <w:t>月</w:t>
      </w:r>
      <w:r>
        <w:rPr>
          <w:rFonts w:hint="eastAsia" w:ascii="Times New Roman" w:hAnsi="Times New Roman" w:eastAsia="仿宋_GB2312" w:cs="Times New Roman"/>
          <w:sz w:val="28"/>
          <w:szCs w:val="28"/>
          <w:lang w:val="en-US" w:eastAsia="zh-CN"/>
        </w:rPr>
        <w:t>12</w:t>
      </w:r>
      <w:r>
        <w:rPr>
          <w:rFonts w:hint="default" w:ascii="Times New Roman" w:hAnsi="Times New Roman" w:eastAsia="仿宋_GB2312" w:cs="Times New Roman"/>
          <w:sz w:val="28"/>
          <w:szCs w:val="28"/>
          <w:lang w:val="en-US" w:eastAsia="zh-CN"/>
        </w:rPr>
        <w:t>日</w:t>
      </w:r>
    </w:p>
    <w:p w14:paraId="212DCD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仿宋_GB2312" w:cs="Times New Roman"/>
          <w:b w:val="0"/>
          <w:bCs w:val="0"/>
          <w:sz w:val="28"/>
          <w:szCs w:val="28"/>
          <w:lang w:val="en-US" w:eastAsia="zh-CN"/>
        </w:rPr>
      </w:pPr>
    </w:p>
    <w:p w14:paraId="3B683F2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kern w:val="2"/>
          <w:sz w:val="28"/>
          <w:szCs w:val="28"/>
          <w:lang w:val="en-US" w:eastAsia="zh-CN" w:bidi="ar-SA"/>
        </w:rPr>
      </w:pPr>
    </w:p>
    <w:p w14:paraId="17BFADBD">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default" w:ascii="Times New Roman" w:hAnsi="Times New Roman" w:eastAsia="方正小标宋简体" w:cs="Times New Roman"/>
          <w:sz w:val="28"/>
          <w:szCs w:val="28"/>
        </w:rPr>
      </w:pPr>
      <w:r>
        <w:rPr>
          <w:rFonts w:hint="default" w:ascii="Times New Roman" w:hAnsi="Times New Roman" w:eastAsia="方正小标宋简体" w:cs="Times New Roman"/>
          <w:sz w:val="28"/>
          <w:szCs w:val="28"/>
        </w:rPr>
        <w:t>翁牛特旗202</w:t>
      </w:r>
      <w:r>
        <w:rPr>
          <w:rFonts w:hint="eastAsia" w:ascii="Times New Roman" w:hAnsi="Times New Roman" w:eastAsia="方正小标宋简体" w:cs="Times New Roman"/>
          <w:sz w:val="28"/>
          <w:szCs w:val="28"/>
          <w:lang w:val="en-US" w:eastAsia="zh-CN"/>
        </w:rPr>
        <w:t>6</w:t>
      </w:r>
      <w:r>
        <w:rPr>
          <w:rFonts w:hint="default" w:ascii="Times New Roman" w:hAnsi="Times New Roman" w:eastAsia="方正小标宋简体" w:cs="Times New Roman"/>
          <w:sz w:val="28"/>
          <w:szCs w:val="28"/>
        </w:rPr>
        <w:t>年中小学招生工作指导意见</w:t>
      </w:r>
    </w:p>
    <w:p w14:paraId="4D753EC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kern w:val="2"/>
          <w:sz w:val="28"/>
          <w:szCs w:val="28"/>
          <w:lang w:val="en-US" w:eastAsia="zh-CN" w:bidi="ar-SA"/>
        </w:rPr>
      </w:pPr>
    </w:p>
    <w:p w14:paraId="0A22D18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为贯彻落实《教育部办公厅关于开展义务教育阳光招生2026</w:t>
      </w:r>
      <w:r>
        <w:rPr>
          <w:rFonts w:hint="eastAsia" w:ascii="Times New Roman" w:hAnsi="Times New Roman" w:eastAsia="仿宋_GB2312" w:cs="Times New Roman"/>
          <w:sz w:val="28"/>
          <w:szCs w:val="28"/>
          <w:lang w:val="en-US" w:eastAsia="zh-CN"/>
        </w:rPr>
        <w:t>年</w:t>
      </w:r>
      <w:r>
        <w:rPr>
          <w:rFonts w:hint="default" w:ascii="Times New Roman" w:hAnsi="Times New Roman" w:eastAsia="仿宋_GB2312" w:cs="Times New Roman"/>
          <w:sz w:val="28"/>
          <w:szCs w:val="28"/>
        </w:rPr>
        <w:t>专项行动的通知》（教基厅〔2026〕8号）《内蒙古自治区教育厅关于做好2026年中小学招生入学工作的通知》（内教基函〔2026〕39号）《关于做好2026年度教育入园入学</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一件事</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工作的通知》（内教基函〔2026〕29号）《关于印发〈赤峰市2026年义务教育阶段学校招生入学工作指导意见〉的通知》（赤教基字〔2026〕7号）等文件精神，结合</w:t>
      </w:r>
      <w:r>
        <w:rPr>
          <w:rFonts w:hint="eastAsia" w:ascii="Times New Roman" w:hAnsi="Times New Roman" w:eastAsia="仿宋_GB2312" w:cs="Times New Roman"/>
          <w:sz w:val="28"/>
          <w:szCs w:val="28"/>
          <w:lang w:val="en-US" w:eastAsia="zh-CN"/>
        </w:rPr>
        <w:t>旗情</w:t>
      </w:r>
      <w:r>
        <w:rPr>
          <w:rFonts w:hint="default" w:ascii="Times New Roman" w:hAnsi="Times New Roman" w:eastAsia="仿宋_GB2312" w:cs="Times New Roman"/>
          <w:sz w:val="28"/>
          <w:szCs w:val="28"/>
        </w:rPr>
        <w:t>实际，制定翁牛特旗2026年中小学招生工作指导意见。</w:t>
      </w:r>
    </w:p>
    <w:p w14:paraId="7146BCD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一、指导思想</w:t>
      </w:r>
    </w:p>
    <w:p w14:paraId="06B1150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以习近平新时代中国特色社会主义思想为指导，全面贯彻党的教育方针，落实立德树人根本任务，遵循教育规律，优化招生入学工作流程，健全公平入学长效机制，提高全旗中小学招生入学工作的科学化、制度化、规范化水平，让每个孩子都能享有公平而有质量的教育，依法保障适龄儿童少年平等接受义务教育权利，推进义务教育优质均衡发展。建立控辍保学工作台账，确保入学</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一个都不能少</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w:t>
      </w:r>
    </w:p>
    <w:p w14:paraId="7E86873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二、基本原则</w:t>
      </w:r>
    </w:p>
    <w:p w14:paraId="4394202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（一）坚持</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免试就近入学、划片招生</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原则。推进中小学招生免试就近入学全覆盖。</w:t>
      </w:r>
    </w:p>
    <w:p w14:paraId="5296F0A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（二）坚持</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公开、公平、公正</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原则。将招生政策、招生计划、招生范围、招生程序、招生方式以及阳光分班等信息及时向社会公布，接受社会监督。</w:t>
      </w:r>
    </w:p>
    <w:p w14:paraId="2B24D2F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（三）坚持</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相对稳定、适度调整</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原则。保证学位类别、学区划分等招生政策的延续性和稳定性，全力保障区域学位供给。考虑城区适龄人口达峰因素，可采取适度扩大校额、班额的方式予以保障学位供需。</w:t>
      </w:r>
    </w:p>
    <w:p w14:paraId="40675CC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三、招生对象</w:t>
      </w:r>
    </w:p>
    <w:p w14:paraId="015495F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（一）小学一年级：2020年8月31日前出生，年满6周岁的适龄儿童。</w:t>
      </w:r>
    </w:p>
    <w:p w14:paraId="68932A9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（二）初中一年级：2026年翁牛特旗应届小学毕业生、在外地就读的具有翁牛特旗户籍符合学校招生条件的小学毕业生（包含来翁经商务工人员子女）。</w:t>
      </w:r>
    </w:p>
    <w:p w14:paraId="548D4AD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四、招生工作</w:t>
      </w:r>
    </w:p>
    <w:p w14:paraId="50D57621">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_GB2312" w:cs="Times New Roman"/>
          <w:b/>
          <w:bCs/>
          <w:sz w:val="28"/>
          <w:szCs w:val="28"/>
        </w:rPr>
      </w:pPr>
      <w:r>
        <w:rPr>
          <w:rFonts w:hint="default" w:ascii="Times New Roman" w:hAnsi="Times New Roman" w:eastAsia="楷体_GB2312" w:cs="Times New Roman"/>
          <w:b/>
          <w:bCs/>
          <w:sz w:val="28"/>
          <w:szCs w:val="28"/>
        </w:rPr>
        <w:t>（一）招生规模</w:t>
      </w:r>
    </w:p>
    <w:p w14:paraId="4D48E4D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1.城区小学</w:t>
      </w:r>
    </w:p>
    <w:p w14:paraId="1833000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城区小学共招生33个班，其中，乌丹实验小学4个班，乌丹第二小学3个班，乌丹第三小学7个班，乌丹第四小学10个班，乌丹第五小学2个班，乌丹第六小学7个班，班额原则上不超过45人。</w:t>
      </w:r>
    </w:p>
    <w:p w14:paraId="4C97CE5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2.城区中学</w:t>
      </w:r>
    </w:p>
    <w:p w14:paraId="164F4D8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城区初中共招生40个班，其中：乌丹第三中学16个班、乌丹第四中学12个班、乌丹第六中学12个班。班额原则上不超过55人。</w:t>
      </w:r>
    </w:p>
    <w:p w14:paraId="02F6C0A6">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3.农村牧区中小学</w:t>
      </w:r>
    </w:p>
    <w:p w14:paraId="114FC0B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小学班额不超过45人，初中班额不超过50人。</w:t>
      </w:r>
    </w:p>
    <w:p w14:paraId="22C7015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_GB2312" w:cs="Times New Roman"/>
          <w:b/>
          <w:bCs/>
          <w:sz w:val="28"/>
          <w:szCs w:val="28"/>
        </w:rPr>
      </w:pPr>
      <w:r>
        <w:rPr>
          <w:rFonts w:hint="default" w:ascii="Times New Roman" w:hAnsi="Times New Roman" w:eastAsia="楷体_GB2312" w:cs="Times New Roman"/>
          <w:b/>
          <w:bCs/>
          <w:sz w:val="28"/>
          <w:szCs w:val="28"/>
        </w:rPr>
        <w:t>（二）招生区域</w:t>
      </w:r>
    </w:p>
    <w:p w14:paraId="5F212F5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1.城区小学</w:t>
      </w:r>
    </w:p>
    <w:p w14:paraId="1638702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乌丹实验小学：全宁路以东、乌丹路以西、新华街以南、向阳街以北区域；乌丹路以东、紫城路以西、新华街以南、向阳街以北区域；学校附近区域（东出口商业楼对面胡同里走三岔口向东胡同以南）；新华街以北、同心路以东、古城街以南、乌丹路以西区域。全宁路以东、向阳街以南、紫城路以西、少郎河以北区域为乌丹实验小学和乌丹第二小学共同招生区域。</w:t>
      </w:r>
    </w:p>
    <w:p w14:paraId="4FFB9D2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乌丹第二小学：全宁路以东、少郎河以南、紫城路以西区域；常汉布村、乌兰板村、东道村户籍对口招生。全宁路以东、向阳街以南、紫城路以西、少郎河以北区域为乌丹实验小学和乌丹第二小学共同招生区域。</w:t>
      </w:r>
    </w:p>
    <w:p w14:paraId="4DDC487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乌丹第三小学：同心路以西、新华街以北、全宁路（北至乌敦套海大街）以东、黄土梁子（原全宁路双窝铺路口至乌丹路段）以南区域；全宁路以西、海拉苏大街以南、柳林路以东、响水路以东、少郎河以北区域。</w:t>
      </w:r>
    </w:p>
    <w:p w14:paraId="1C101DC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乌丹第四小学：响水路南段中轴线以西、新华街以南、铁路桥以东、白音他拉大街以北区域。</w:t>
      </w:r>
    </w:p>
    <w:p w14:paraId="6C2D65A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乌丹第五小学：乌丹路以东、新华街以北（东出口商业楼对面胡同里走三岔口向东胡同以北）、紫城路以西、北外环以南区域；同心路以东、古城街以北、乌丹路以西区域。</w:t>
      </w:r>
    </w:p>
    <w:p w14:paraId="59B6D47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乌丹第六小学：玉龙路以东、乌敦套海大街以南、全宁路以西、海拉苏大街以北、柳林路以西、新华街以北区域；玉龙路以东、乌敦套海大街以北、原全宁路双窝铺路口至乌丹路以北区域。</w:t>
      </w:r>
    </w:p>
    <w:p w14:paraId="4B4CB86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2.城区中学</w:t>
      </w:r>
    </w:p>
    <w:p w14:paraId="3FDC2EE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乌丹第三中学：铁路桥以东（含常汉布村）、古城街以南、全宁路以西、少郎河以北区域。</w:t>
      </w:r>
    </w:p>
    <w:p w14:paraId="37E1720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乌丹第四中学：全宁路以东、少郎河以北、外环路以南、紫城路以西区域；全宁路以西、古城街以北、玉龙路以东、外环路以南区域；乌丹镇户籍（城区无房产、租房）对口招生。</w:t>
      </w:r>
    </w:p>
    <w:p w14:paraId="71FA8C5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乌丹第六中学：全宁路以东、少郎河以南区域；全宁路以西、白音他拉大街以南、少郎河以南区域；白音套海苏木辖区小学、解放营子乡辖区小学、海拉苏居委会小学、杨家营小学、头牌子小学对口招生；大兴中心小学、乌丹第二小学住宿生以及新苏莫苏木花都什小学住宿生对口招生。（对口招生和学生户籍无关，只针对对口招生学校在读六年级毕业生。学生户籍在六中对口招生苏木乡镇的，但没有在对口招生学校就读的学生，住宿生到乌丹五中就读，走读生到乌丹四中就读。）</w:t>
      </w:r>
    </w:p>
    <w:p w14:paraId="5C8F7F82">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3.</w:t>
      </w:r>
      <w:r>
        <w:rPr>
          <w:rFonts w:hint="default" w:ascii="Times New Roman" w:hAnsi="Times New Roman" w:eastAsia="仿宋_GB2312" w:cs="Times New Roman"/>
          <w:b/>
          <w:bCs/>
          <w:sz w:val="28"/>
          <w:szCs w:val="28"/>
        </w:rPr>
        <w:t>农村牧区中小学</w:t>
      </w:r>
    </w:p>
    <w:p w14:paraId="10F09A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农村牧区中小学招收符合条件的应届小学毕业生和辖区内适龄儿童。</w:t>
      </w:r>
    </w:p>
    <w:p w14:paraId="1F06EE2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_GB2312" w:cs="Times New Roman"/>
          <w:b/>
          <w:bCs/>
          <w:sz w:val="28"/>
          <w:szCs w:val="28"/>
        </w:rPr>
      </w:pPr>
      <w:r>
        <w:rPr>
          <w:rFonts w:hint="default" w:ascii="Times New Roman" w:hAnsi="Times New Roman" w:eastAsia="楷体_GB2312" w:cs="Times New Roman"/>
          <w:b/>
          <w:bCs/>
          <w:sz w:val="28"/>
          <w:szCs w:val="28"/>
        </w:rPr>
        <w:t>（三）招生程序</w:t>
      </w:r>
    </w:p>
    <w:p w14:paraId="0CE7E4D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lang w:val="en-US" w:eastAsia="zh-CN"/>
        </w:rPr>
        <w:t>1.</w:t>
      </w:r>
      <w:r>
        <w:rPr>
          <w:rFonts w:hint="default" w:ascii="Times New Roman" w:hAnsi="Times New Roman" w:eastAsia="仿宋_GB2312" w:cs="Times New Roman"/>
          <w:b/>
          <w:bCs/>
          <w:sz w:val="28"/>
          <w:szCs w:val="28"/>
        </w:rPr>
        <w:t>网上报名时间、报名方式</w:t>
      </w:r>
    </w:p>
    <w:p w14:paraId="08BF150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（1）全旗中小学统一组织适龄儿童家长进行网上报名，报名开始时间为</w:t>
      </w:r>
      <w:r>
        <w:rPr>
          <w:rFonts w:hint="eastAsia" w:ascii="Times New Roman" w:hAnsi="Times New Roman" w:eastAsia="仿宋_GB2312" w:cs="Times New Roman"/>
          <w:sz w:val="28"/>
          <w:szCs w:val="28"/>
          <w:lang w:val="en-US" w:eastAsia="zh-CN"/>
        </w:rPr>
        <w:t>2026年</w:t>
      </w:r>
      <w:r>
        <w:rPr>
          <w:rFonts w:hint="default" w:ascii="Times New Roman" w:hAnsi="Times New Roman" w:eastAsia="仿宋_GB2312" w:cs="Times New Roman"/>
          <w:sz w:val="28"/>
          <w:szCs w:val="28"/>
        </w:rPr>
        <w:t>6月22日，截止时间为</w:t>
      </w:r>
      <w:r>
        <w:rPr>
          <w:rFonts w:hint="eastAsia" w:ascii="Times New Roman" w:hAnsi="Times New Roman" w:eastAsia="仿宋_GB2312" w:cs="Times New Roman"/>
          <w:sz w:val="28"/>
          <w:szCs w:val="28"/>
          <w:lang w:val="en-US" w:eastAsia="zh-CN"/>
        </w:rPr>
        <w:t>2026年</w:t>
      </w:r>
      <w:r>
        <w:rPr>
          <w:rFonts w:hint="default" w:ascii="Times New Roman" w:hAnsi="Times New Roman" w:eastAsia="仿宋_GB2312" w:cs="Times New Roman"/>
          <w:sz w:val="28"/>
          <w:szCs w:val="28"/>
        </w:rPr>
        <w:t>7月15日。</w:t>
      </w:r>
    </w:p>
    <w:p w14:paraId="58563F6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（2）2026年翁牛特旗义务教育阶段学校秋季招生全部实施网上报名、网上审核方式招生，不再线下实地报名审核，家长不再需要向学校提供任何纸质版相关材料，保障线上实现报名、审核、录取等</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一网通办</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。报名符合义务教育中小学起始年级入学的适龄儿童少年，均需</w:t>
      </w:r>
      <w:r>
        <w:rPr>
          <w:rFonts w:hint="eastAsia" w:ascii="Times New Roman" w:hAnsi="Times New Roman" w:eastAsia="仿宋_GB2312" w:cs="Times New Roman"/>
          <w:sz w:val="28"/>
          <w:szCs w:val="28"/>
          <w:lang w:eastAsia="zh-CN"/>
        </w:rPr>
        <w:t>通过登录“</w:t>
      </w:r>
      <w:r>
        <w:rPr>
          <w:rFonts w:hint="default" w:ascii="Times New Roman" w:hAnsi="Times New Roman" w:eastAsia="仿宋_GB2312" w:cs="Times New Roman"/>
          <w:sz w:val="28"/>
          <w:szCs w:val="28"/>
        </w:rPr>
        <w:t>赤峰市新生入学招生报名平台</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进行网上报名（具体报名网址为http://jyj.chifeng.gov.cn）。根据《翁牛特旗2026年中小学招生工作指导意见》划分的招生区域，确定所属学校准确填报相关信息。</w:t>
      </w:r>
    </w:p>
    <w:p w14:paraId="3EFE84A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2.工作程序、审核招录</w:t>
      </w:r>
    </w:p>
    <w:p w14:paraId="6DF1B5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（1）苏木乡镇中小学</w:t>
      </w:r>
    </w:p>
    <w:p w14:paraId="5949FDD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lang w:eastAsia="zh-CN"/>
        </w:rPr>
        <w:t>负责组织本学校招生区域适龄儿童报名并审核确认。于8月5日前，将新生入学名单报旗教育局基础教育与职成股。</w:t>
      </w:r>
    </w:p>
    <w:p w14:paraId="791D050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（2）城区中小学</w:t>
      </w:r>
    </w:p>
    <w:p w14:paraId="2749C83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网上报名。</w:t>
      </w:r>
      <w:r>
        <w:rPr>
          <w:rFonts w:hint="eastAsia" w:ascii="Times New Roman" w:hAnsi="Times New Roman" w:eastAsia="仿宋_GB2312" w:cs="Times New Roman"/>
          <w:sz w:val="28"/>
          <w:szCs w:val="28"/>
          <w:lang w:val="en-US" w:eastAsia="zh-CN"/>
        </w:rPr>
        <w:t>2026年6</w:t>
      </w:r>
      <w:r>
        <w:rPr>
          <w:rFonts w:hint="default" w:ascii="Times New Roman" w:hAnsi="Times New Roman" w:eastAsia="仿宋_GB2312" w:cs="Times New Roman"/>
          <w:sz w:val="28"/>
          <w:szCs w:val="28"/>
        </w:rPr>
        <w:t>月22日至7月15日，为城区中小学网上报名阶段。报名结束后，家长需要密切关注学校发布的招生公告。因个人原因错过网上报名导致超出招生计划不能按房产信息入学的，需服从旗教育局调剂。房产、户口变更登记时间为</w:t>
      </w:r>
      <w:r>
        <w:rPr>
          <w:rFonts w:hint="eastAsia" w:ascii="Times New Roman" w:hAnsi="Times New Roman" w:eastAsia="仿宋_GB2312" w:cs="Times New Roman"/>
          <w:sz w:val="28"/>
          <w:szCs w:val="28"/>
          <w:lang w:val="en-US" w:eastAsia="zh-CN"/>
        </w:rPr>
        <w:t>2026年</w:t>
      </w:r>
      <w:r>
        <w:rPr>
          <w:rFonts w:hint="default" w:ascii="Times New Roman" w:hAnsi="Times New Roman" w:eastAsia="仿宋_GB2312" w:cs="Times New Roman"/>
          <w:sz w:val="28"/>
          <w:szCs w:val="28"/>
        </w:rPr>
        <w:t>7月10日（含）前。</w:t>
      </w:r>
    </w:p>
    <w:p w14:paraId="16282FE8">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网上</w:t>
      </w:r>
      <w:r>
        <w:rPr>
          <w:rFonts w:hint="default" w:ascii="Times New Roman" w:hAnsi="Times New Roman" w:eastAsia="仿宋_GB2312" w:cs="Times New Roman"/>
          <w:b/>
          <w:bCs/>
          <w:sz w:val="28"/>
          <w:szCs w:val="28"/>
          <w:lang w:val="en-US" w:eastAsia="zh-CN"/>
        </w:rPr>
        <w:t>审核公布</w:t>
      </w:r>
      <w:r>
        <w:rPr>
          <w:rFonts w:hint="default" w:ascii="Times New Roman" w:hAnsi="Times New Roman" w:eastAsia="仿宋_GB2312" w:cs="Times New Roman"/>
          <w:b/>
          <w:bCs/>
          <w:sz w:val="28"/>
          <w:szCs w:val="28"/>
        </w:rPr>
        <w:t>。</w:t>
      </w:r>
      <w:r>
        <w:rPr>
          <w:rFonts w:hint="eastAsia" w:ascii="Times New Roman" w:hAnsi="Times New Roman" w:eastAsia="仿宋_GB2312" w:cs="Times New Roman"/>
          <w:sz w:val="28"/>
          <w:szCs w:val="28"/>
          <w:lang w:val="en-US" w:eastAsia="zh-CN"/>
        </w:rPr>
        <w:t>2026年8</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日，确认录取公示无异议后，由学校按批次进行录取，并通过不同形式向家长和社会公布。</w:t>
      </w:r>
    </w:p>
    <w:p w14:paraId="7114082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b/>
          <w:bCs/>
          <w:sz w:val="28"/>
          <w:szCs w:val="28"/>
          <w:lang w:val="en-US" w:eastAsia="zh-CN"/>
        </w:rPr>
      </w:pPr>
      <w:r>
        <w:rPr>
          <w:rFonts w:hint="default" w:ascii="Times New Roman" w:hAnsi="Times New Roman" w:eastAsia="仿宋_GB2312" w:cs="Times New Roman"/>
          <w:b/>
          <w:bCs/>
          <w:sz w:val="28"/>
          <w:szCs w:val="28"/>
          <w:lang w:val="en-US" w:eastAsia="zh-CN"/>
        </w:rPr>
        <w:t>（3）阳光分班</w:t>
      </w:r>
    </w:p>
    <w:p w14:paraId="3F9972F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由</w:t>
      </w:r>
      <w:r>
        <w:rPr>
          <w:rFonts w:hint="default" w:ascii="Times New Roman" w:hAnsi="Times New Roman" w:eastAsia="仿宋_GB2312" w:cs="Times New Roman"/>
          <w:sz w:val="28"/>
          <w:szCs w:val="28"/>
        </w:rPr>
        <w:t>旗教育局按照招生计划和实际录取人数及班额规定，合理确定学校班级数，提前确定</w:t>
      </w:r>
      <w:r>
        <w:rPr>
          <w:rFonts w:hint="eastAsia" w:ascii="Times New Roman" w:hAnsi="Times New Roman" w:eastAsia="仿宋_GB2312" w:cs="Times New Roman"/>
          <w:sz w:val="28"/>
          <w:szCs w:val="28"/>
          <w:lang w:eastAsia="zh-CN"/>
        </w:rPr>
        <w:t>各学校</w:t>
      </w:r>
      <w:r>
        <w:rPr>
          <w:rFonts w:hint="default" w:ascii="Times New Roman" w:hAnsi="Times New Roman" w:eastAsia="仿宋_GB2312" w:cs="Times New Roman"/>
          <w:sz w:val="28"/>
          <w:szCs w:val="28"/>
        </w:rPr>
        <w:t>分班时间。实施</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阳光分班，均衡编班</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，旗教育局和</w:t>
      </w:r>
      <w:r>
        <w:rPr>
          <w:rFonts w:hint="eastAsia" w:ascii="Times New Roman" w:hAnsi="Times New Roman" w:eastAsia="仿宋_GB2312" w:cs="Times New Roman"/>
          <w:sz w:val="28"/>
          <w:szCs w:val="28"/>
          <w:lang w:eastAsia="zh-CN"/>
        </w:rPr>
        <w:t>各学校</w:t>
      </w:r>
      <w:r>
        <w:rPr>
          <w:rFonts w:hint="default" w:ascii="Times New Roman" w:hAnsi="Times New Roman" w:eastAsia="仿宋_GB2312" w:cs="Times New Roman"/>
          <w:sz w:val="28"/>
          <w:szCs w:val="28"/>
        </w:rPr>
        <w:t>要成立组织并提前公布分班方案，公开分班过程，公示分班结果。教育局统一安排</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阳光分班，均衡编班</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工作，分班过程在人大代表、政协委员、纪检监察部门、家长、教师等各界代表监督下进行。分班程序：①录入，学校将学生名单及相关信息提前录入电子表格；②分班，小学采取随机派位方式，严禁举办入学分班考试；初中分班按综合成绩蛇行排列，做到平行班均等、均衡；③抽签，班主任现场进行抽签，抽签前由学校将各班级任课教师均衡配置好；④签字盖章，班主任、家长代表和校长集体签字，分班信息表一式三份（学校一份、家长代表一份、教育局一份），签字后加盖学校公章；⑤公示，在学校公示栏进行公示，分班结束后不得再调剂学生。原则上苏木乡镇中小学阳光分班于</w:t>
      </w:r>
      <w:r>
        <w:rPr>
          <w:rFonts w:hint="eastAsia" w:ascii="Times New Roman" w:hAnsi="Times New Roman" w:eastAsia="仿宋_GB2312" w:cs="Times New Roman"/>
          <w:sz w:val="28"/>
          <w:szCs w:val="28"/>
          <w:lang w:val="en-US" w:eastAsia="zh-CN"/>
        </w:rPr>
        <w:t>2026年</w:t>
      </w:r>
      <w:r>
        <w:rPr>
          <w:rFonts w:hint="default" w:ascii="Times New Roman" w:hAnsi="Times New Roman" w:eastAsia="仿宋_GB2312" w:cs="Times New Roman"/>
          <w:sz w:val="28"/>
          <w:szCs w:val="28"/>
        </w:rPr>
        <w:t>8月25日前完成，城区中小学于8月28日前完成。录取分班结束后，学校要严格按录取及分班结果进行学籍注册，学籍要与实际班级人员相符，严格实行</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一人一籍、籍随人走</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全旗各中小学严禁私自接收未录取或未经旗教育局同意转学的学生。若出现辍学、流失、空挂学籍等现象，将追究校长及相关人员责任。苏木乡镇中小学起始年级只要出现2个（含）平行班，必须实施阳光分班。各中小学（包括普通高中）要将本校阳光分班方案和过程性材料密封签字盖章后报送教育局基础教育与职成股存档。</w:t>
      </w:r>
    </w:p>
    <w:p w14:paraId="1E55D2B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lang w:eastAsia="zh-CN"/>
        </w:rPr>
        <w:t>五、</w:t>
      </w:r>
      <w:r>
        <w:rPr>
          <w:rFonts w:hint="default" w:ascii="Times New Roman" w:hAnsi="Times New Roman" w:eastAsia="黑体" w:cs="Times New Roman"/>
          <w:sz w:val="28"/>
          <w:szCs w:val="28"/>
        </w:rPr>
        <w:t>健全工作保障机制</w:t>
      </w:r>
    </w:p>
    <w:p w14:paraId="1D5D652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rPr>
      </w:pPr>
      <w:r>
        <w:rPr>
          <w:rFonts w:hint="default" w:ascii="Times New Roman" w:hAnsi="Times New Roman" w:eastAsia="楷体_GB2312" w:cs="Times New Roman"/>
          <w:b/>
          <w:bCs/>
          <w:sz w:val="28"/>
          <w:szCs w:val="28"/>
          <w:lang w:eastAsia="zh-CN"/>
        </w:rPr>
        <w:t>（一）</w:t>
      </w:r>
      <w:r>
        <w:rPr>
          <w:rFonts w:hint="default" w:ascii="Times New Roman" w:hAnsi="Times New Roman" w:eastAsia="楷体_GB2312" w:cs="Times New Roman"/>
          <w:b/>
          <w:bCs/>
          <w:sz w:val="28"/>
          <w:szCs w:val="28"/>
        </w:rPr>
        <w:t>加强组织领导。</w:t>
      </w:r>
      <w:r>
        <w:rPr>
          <w:rFonts w:hint="default" w:ascii="Times New Roman" w:hAnsi="Times New Roman" w:eastAsia="仿宋_GB2312" w:cs="Times New Roman"/>
          <w:sz w:val="28"/>
          <w:szCs w:val="28"/>
        </w:rPr>
        <w:t>各</w:t>
      </w:r>
      <w:r>
        <w:rPr>
          <w:rFonts w:hint="eastAsia" w:ascii="Times New Roman" w:hAnsi="Times New Roman" w:eastAsia="仿宋_GB2312" w:cs="Times New Roman"/>
          <w:sz w:val="28"/>
          <w:szCs w:val="28"/>
          <w:lang w:val="en-US" w:eastAsia="zh-CN"/>
        </w:rPr>
        <w:t>属地、</w:t>
      </w:r>
      <w:r>
        <w:rPr>
          <w:rFonts w:hint="default" w:ascii="Times New Roman" w:hAnsi="Times New Roman" w:eastAsia="仿宋_GB2312" w:cs="Times New Roman"/>
          <w:sz w:val="28"/>
          <w:szCs w:val="28"/>
        </w:rPr>
        <w:t>各部门要充分认识义务教育招生入学工作的重要性，提高政治站位，增强法治意识，旗教育局要建立</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一把手</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负总责、分管领导具体负责、相关股室协调配合的管理工作机制，落实招生工作安全稳定责任，切实加强矛盾排查和风险化解工作，完善应急预案，及时发现并妥善处置苗头性、倾向性问题，全旗各级各类学校要严格落实教育部</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十项严禁</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进一步明确招生纪律。严肃查处义务教育学校提前招生、</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掐尖</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招生、无计划超计划招生、跨区域招生、虚假宣传招生等违规招生行为，确保2026年招生入学工作平稳有序。</w:t>
      </w:r>
    </w:p>
    <w:p w14:paraId="317D382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rPr>
      </w:pPr>
      <w:r>
        <w:rPr>
          <w:rFonts w:hint="default" w:ascii="Times New Roman" w:hAnsi="Times New Roman" w:eastAsia="楷体_GB2312" w:cs="Times New Roman"/>
          <w:b/>
          <w:bCs/>
          <w:sz w:val="28"/>
          <w:szCs w:val="28"/>
          <w:lang w:eastAsia="zh-CN"/>
        </w:rPr>
        <w:t>（二）</w:t>
      </w:r>
      <w:r>
        <w:rPr>
          <w:rFonts w:hint="default" w:ascii="Times New Roman" w:hAnsi="Times New Roman" w:eastAsia="楷体_GB2312" w:cs="Times New Roman"/>
          <w:b/>
          <w:bCs/>
          <w:sz w:val="28"/>
          <w:szCs w:val="28"/>
        </w:rPr>
        <w:t>落实各类教育优待政策。</w:t>
      </w:r>
      <w:r>
        <w:rPr>
          <w:rFonts w:hint="default" w:ascii="Times New Roman" w:hAnsi="Times New Roman" w:eastAsia="仿宋_GB2312" w:cs="Times New Roman"/>
          <w:sz w:val="28"/>
          <w:szCs w:val="28"/>
        </w:rPr>
        <w:t>符合《内蒙古自治区军人子女教育优待细则》《内蒙古自治区公安民警子女教育优待工作实施办法》《内蒙古自治区国家综合性消防救援队伍人员子女教育优待细则》《内蒙古自治区国家移民管理队伍人员子女教育优待细则》《司法部教育部办公厅关于参照公安机关实行司法行政机关人民警察英烈和因公牺牲伤残人民警察子女教育优待的通知</w:t>
      </w:r>
      <w:r>
        <w:rPr>
          <w:rFonts w:hint="eastAsia" w:ascii="Times New Roman" w:hAnsi="Times New Roman" w:eastAsia="仿宋_GB2312" w:cs="Times New Roman"/>
          <w:sz w:val="28"/>
          <w:szCs w:val="28"/>
          <w:lang w:eastAsia="zh-CN"/>
        </w:rPr>
        <w:t>》等</w:t>
      </w:r>
      <w:r>
        <w:rPr>
          <w:rFonts w:hint="default" w:ascii="Times New Roman" w:hAnsi="Times New Roman" w:eastAsia="仿宋_GB2312" w:cs="Times New Roman"/>
          <w:sz w:val="28"/>
          <w:szCs w:val="28"/>
        </w:rPr>
        <w:t>条件的人员子女按照文件要求办理入学。保障残疾儿童受教育权利，任何学校不得拒绝接收具备普通学校学习生活能力的适龄残疾儿童进入义务教育阶段学校就学。做好困境儿童入学保障，完善控辍保学方案，按边缘贫困户、突发严重困难户、脱贫不稳定户建立工作台账，坚决防止因贫、因病辍学。重点做好残疾儿童、留守儿童和困境儿童的入学保障工作，加强教育关爱帮扶，依法保障其接受义务教育的权利。凡因属地学校划片发生变化而产生二孩、三孩不能与其兄（姐）选择同一所学校的</w:t>
      </w:r>
      <w:r>
        <w:rPr>
          <w:rFonts w:hint="eastAsia" w:ascii="Times New Roman" w:hAnsi="Times New Roman" w:eastAsia="仿宋_GB2312" w:cs="Times New Roman"/>
          <w:sz w:val="28"/>
          <w:szCs w:val="28"/>
          <w:lang w:eastAsia="zh-CN"/>
        </w:rPr>
        <w:t>情况</w:t>
      </w:r>
      <w:r>
        <w:rPr>
          <w:rFonts w:hint="default" w:ascii="Times New Roman" w:hAnsi="Times New Roman" w:eastAsia="仿宋_GB2312" w:cs="Times New Roman"/>
          <w:sz w:val="28"/>
          <w:szCs w:val="28"/>
        </w:rPr>
        <w:t>，由监护人提出申请，本着</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长幼随学</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和</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双向调剂</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的原则，在符合招生入学基本条件和学位资源允许的情况下，将同一家庭的二孩、三孩安排同一学校就读。阳光分班允许家长申请双胞胎、多胞胎捆绑进行。</w:t>
      </w:r>
    </w:p>
    <w:p w14:paraId="1D472F6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rPr>
      </w:pPr>
      <w:r>
        <w:rPr>
          <w:rFonts w:hint="default" w:ascii="Times New Roman" w:hAnsi="Times New Roman" w:eastAsia="楷体_GB2312" w:cs="Times New Roman"/>
          <w:b/>
          <w:bCs/>
          <w:sz w:val="28"/>
          <w:szCs w:val="28"/>
          <w:lang w:eastAsia="zh-CN"/>
        </w:rPr>
        <w:t>（三）</w:t>
      </w:r>
      <w:r>
        <w:rPr>
          <w:rFonts w:hint="default" w:ascii="Times New Roman" w:hAnsi="Times New Roman" w:eastAsia="楷体_GB2312" w:cs="Times New Roman"/>
          <w:b/>
          <w:bCs/>
          <w:sz w:val="28"/>
          <w:szCs w:val="28"/>
        </w:rPr>
        <w:t>严肃工作纪律。</w:t>
      </w:r>
      <w:r>
        <w:rPr>
          <w:rFonts w:hint="default" w:ascii="Times New Roman" w:hAnsi="Times New Roman" w:eastAsia="仿宋_GB2312" w:cs="Times New Roman"/>
          <w:sz w:val="28"/>
          <w:szCs w:val="28"/>
        </w:rPr>
        <w:t>旗教育局要依法规范招生行为，严格遵守招生纪律，落实首问责任制，守住稳定、安全、廉洁三条底线，切实做好信访接待工作，及时回应社会关切。要严肃追责问责，对监管不力、审核不严、弄虚作假、徇私舞弊，引发社会矛盾、造成不良影响的学校和个人给予严肃问责。对有违纪行为的学校1年内不得参与先进评选，个人2年内不得评优评先、晋职晋级。</w:t>
      </w:r>
    </w:p>
    <w:p w14:paraId="424F62C3">
      <w:pPr>
        <w:keepNext w:val="0"/>
        <w:keepLines w:val="0"/>
        <w:pageBreakBefore w:val="0"/>
        <w:widowControl w:val="0"/>
        <w:tabs>
          <w:tab w:val="left" w:pos="7560"/>
        </w:tabs>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_GB2312" w:cs="Times New Roman"/>
          <w:sz w:val="28"/>
          <w:szCs w:val="28"/>
        </w:rPr>
      </w:pPr>
      <w:r>
        <w:rPr>
          <w:rFonts w:hint="default" w:ascii="Times New Roman" w:hAnsi="Times New Roman" w:eastAsia="楷体_GB2312" w:cs="Times New Roman"/>
          <w:b/>
          <w:bCs/>
          <w:sz w:val="28"/>
          <w:szCs w:val="28"/>
          <w:lang w:eastAsia="zh-CN"/>
        </w:rPr>
        <w:t>（四）</w:t>
      </w:r>
      <w:r>
        <w:rPr>
          <w:rFonts w:hint="default" w:ascii="Times New Roman" w:hAnsi="Times New Roman" w:eastAsia="楷体_GB2312" w:cs="Times New Roman"/>
          <w:b/>
          <w:bCs/>
          <w:sz w:val="28"/>
          <w:szCs w:val="28"/>
        </w:rPr>
        <w:t>营造和谐氛围。</w:t>
      </w:r>
      <w:r>
        <w:rPr>
          <w:rFonts w:hint="default" w:ascii="Times New Roman" w:hAnsi="Times New Roman" w:eastAsia="仿宋_GB2312" w:cs="Times New Roman"/>
          <w:sz w:val="28"/>
          <w:szCs w:val="28"/>
        </w:rPr>
        <w:t>招生入学工作政策性强、影响力大、涉及面广，是社会普遍关注的热点和焦点问题，关系到人民群众的切身利益和社会稳定。</w:t>
      </w:r>
      <w:r>
        <w:rPr>
          <w:rFonts w:hint="eastAsia" w:ascii="Times New Roman" w:hAnsi="Times New Roman" w:eastAsia="仿宋_GB2312" w:cs="Times New Roman"/>
          <w:sz w:val="28"/>
          <w:szCs w:val="28"/>
          <w:lang w:eastAsia="zh-CN"/>
        </w:rPr>
        <w:t>各学校</w:t>
      </w:r>
      <w:r>
        <w:rPr>
          <w:rFonts w:hint="default" w:ascii="Times New Roman" w:hAnsi="Times New Roman" w:eastAsia="仿宋_GB2312" w:cs="Times New Roman"/>
          <w:sz w:val="28"/>
          <w:szCs w:val="28"/>
        </w:rPr>
        <w:t>要充分认识到工作的重要性和严肃性，强化正面宣传与引导，充分利用各种网络平台和媒体解读政策和方案，使之家喻户晓，得到社会各方面的理解与支持，形成有效的工作合力与和谐的社会舆论氛围。</w:t>
      </w:r>
    </w:p>
    <w:p w14:paraId="17BC9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本意见自印发之日起实施</w:t>
      </w:r>
      <w:r>
        <w:rPr>
          <w:rFonts w:hint="default" w:ascii="Times New Roman" w:hAnsi="Times New Roman" w:eastAsia="仿宋_GB2312" w:cs="Times New Roman"/>
          <w:sz w:val="28"/>
          <w:szCs w:val="28"/>
          <w:lang w:eastAsia="zh-CN"/>
        </w:rPr>
        <w:t>。</w:t>
      </w:r>
    </w:p>
    <w:p w14:paraId="4B0D5EE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招生工作监督举报电话</w:t>
      </w:r>
      <w:r>
        <w:rPr>
          <w:rFonts w:hint="default" w:ascii="Times New Roman" w:hAnsi="Times New Roman" w:eastAsia="仿宋_GB2312" w:cs="Times New Roman"/>
          <w:sz w:val="28"/>
          <w:szCs w:val="28"/>
          <w:lang w:eastAsia="zh-CN"/>
        </w:rPr>
        <w:t>：</w:t>
      </w:r>
    </w:p>
    <w:p w14:paraId="482C74B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6360391（旗教育局</w:t>
      </w:r>
      <w:r>
        <w:rPr>
          <w:rFonts w:hint="default" w:ascii="Times New Roman" w:hAnsi="Times New Roman" w:eastAsia="仿宋_GB2312" w:cs="Times New Roman"/>
          <w:sz w:val="28"/>
          <w:szCs w:val="28"/>
          <w:lang w:eastAsia="zh-CN"/>
        </w:rPr>
        <w:t>基础教育与职成</w:t>
      </w:r>
      <w:r>
        <w:rPr>
          <w:rFonts w:hint="default" w:ascii="Times New Roman" w:hAnsi="Times New Roman" w:eastAsia="仿宋_GB2312" w:cs="Times New Roman"/>
          <w:sz w:val="28"/>
          <w:szCs w:val="28"/>
        </w:rPr>
        <w:t>股）</w:t>
      </w:r>
    </w:p>
    <w:p w14:paraId="5A149AED">
      <w:pPr>
        <w:keepNext w:val="0"/>
        <w:keepLines w:val="0"/>
        <w:pageBreakBefore w:val="0"/>
        <w:widowControl w:val="0"/>
        <w:tabs>
          <w:tab w:val="left" w:pos="7293"/>
        </w:tabs>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6360392（旗教育局监察</w:t>
      </w:r>
      <w:r>
        <w:rPr>
          <w:rFonts w:hint="default" w:ascii="Times New Roman" w:hAnsi="Times New Roman" w:eastAsia="仿宋_GB2312" w:cs="Times New Roman"/>
          <w:sz w:val="28"/>
          <w:szCs w:val="28"/>
          <w:lang w:eastAsia="zh-CN"/>
        </w:rPr>
        <w:t>办公</w:t>
      </w:r>
      <w:r>
        <w:rPr>
          <w:rFonts w:hint="default" w:ascii="Times New Roman" w:hAnsi="Times New Roman" w:eastAsia="仿宋_GB2312" w:cs="Times New Roman"/>
          <w:sz w:val="28"/>
          <w:szCs w:val="28"/>
        </w:rPr>
        <w:t>室）</w:t>
      </w:r>
    </w:p>
    <w:p w14:paraId="058E64A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BB75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2026-07-20T01:32:01Z</dcterms:created>
  <dc:creator>Administrator</dc:creator>
  <cp:lastModifiedBy>过江</cp:lastModifiedBy>
  <dcterms:modified xsi:type="dcterms:W3CDTF">2026-07-20T01:33:49Z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eyJoZGlkIjoiNzc0MjFjNWExNTUyMTIyMDM0MDc0MjlhOGY1NWI2Y2YiLCJ1c2VySWQiOiI2MjczNjk4OTAifQ==</vt:lpwstr>
  </property>
  <property fmtid="{D5CDD505-2E9C-101B-9397-08002B2CF9AE}" pid="4" name="ICV">
    <vt:lpwstr>F54FE07D8D2F4DF78FE4EFFB3A7A6629_12</vt:lpwstr>
  </property>
</Properties>
</file>