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B1A4BB">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翁牛特旗人民政府办公室</w:t>
      </w:r>
    </w:p>
    <w:p w14:paraId="57A0D6B4">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关于印发《翁牛特旗高标准农田项目</w:t>
      </w:r>
    </w:p>
    <w:p w14:paraId="68450BDC">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建后管护办法》的通知</w:t>
      </w:r>
    </w:p>
    <w:p w14:paraId="776C7075">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sz w:val="28"/>
          <w:szCs w:val="28"/>
          <w:lang w:val="en-US" w:eastAsia="zh-CN"/>
        </w:rPr>
      </w:pPr>
    </w:p>
    <w:p w14:paraId="56D0A7FF">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翁</w:t>
      </w:r>
      <w:r>
        <w:rPr>
          <w:rFonts w:hint="eastAsia" w:ascii="Times New Roman" w:hAnsi="Times New Roman" w:eastAsia="仿宋_GB2312" w:cs="Times New Roman"/>
          <w:sz w:val="28"/>
          <w:szCs w:val="28"/>
          <w:lang w:val="en-US" w:eastAsia="zh-CN"/>
        </w:rPr>
        <w:t>政办</w:t>
      </w:r>
      <w:r>
        <w:rPr>
          <w:rFonts w:hint="default" w:ascii="Times New Roman" w:hAnsi="Times New Roman" w:eastAsia="仿宋_GB2312" w:cs="Times New Roman"/>
          <w:sz w:val="28"/>
          <w:szCs w:val="28"/>
          <w:lang w:val="en-US" w:eastAsia="zh-CN"/>
        </w:rPr>
        <w:t>发</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2026</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2</w:t>
      </w:r>
      <w:r>
        <w:rPr>
          <w:rFonts w:hint="eastAsia" w:ascii="Times New Roman" w:hAnsi="Times New Roman" w:eastAsia="仿宋_GB2312" w:cs="Times New Roman"/>
          <w:sz w:val="28"/>
          <w:szCs w:val="28"/>
          <w:lang w:val="en-US" w:eastAsia="zh-CN"/>
        </w:rPr>
        <w:t>9</w:t>
      </w:r>
      <w:r>
        <w:rPr>
          <w:rFonts w:hint="default" w:ascii="Times New Roman" w:hAnsi="Times New Roman" w:eastAsia="仿宋_GB2312" w:cs="Times New Roman"/>
          <w:sz w:val="28"/>
          <w:szCs w:val="28"/>
          <w:lang w:val="en-US" w:eastAsia="zh-CN"/>
        </w:rPr>
        <w:t>号</w:t>
      </w:r>
    </w:p>
    <w:p w14:paraId="6798CBD7">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sz w:val="28"/>
          <w:szCs w:val="28"/>
        </w:rPr>
      </w:pPr>
    </w:p>
    <w:p w14:paraId="7007026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各苏木乡镇场，旗直有关单位：</w:t>
      </w:r>
    </w:p>
    <w:p w14:paraId="40E121C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经旗政府研究同意，现将《翁牛特旗高标准农田项目建后管护办法》印发给你们，请认真贯彻落实。</w:t>
      </w:r>
    </w:p>
    <w:p w14:paraId="56AB9DE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imes New Roman" w:hAnsi="Times New Roman" w:eastAsia="仿宋_GB2312" w:cs="Times New Roman"/>
          <w:color w:val="auto"/>
          <w:sz w:val="28"/>
          <w:szCs w:val="28"/>
          <w:lang w:val="en-US" w:eastAsia="zh-CN"/>
        </w:rPr>
      </w:pPr>
    </w:p>
    <w:p w14:paraId="1036CD0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imes New Roman" w:hAnsi="Times New Roman" w:eastAsia="仿宋_GB2312" w:cs="Times New Roman"/>
          <w:color w:val="auto"/>
          <w:sz w:val="28"/>
          <w:szCs w:val="28"/>
          <w:lang w:val="en-US" w:eastAsia="zh-CN"/>
        </w:rPr>
      </w:pPr>
    </w:p>
    <w:p w14:paraId="5CD5E88E">
      <w:pPr>
        <w:keepNext w:val="0"/>
        <w:keepLines w:val="0"/>
        <w:pageBreakBefore w:val="0"/>
        <w:widowControl w:val="0"/>
        <w:kinsoku/>
        <w:wordWrap/>
        <w:overflowPunct/>
        <w:topLinePunct w:val="0"/>
        <w:autoSpaceDE/>
        <w:autoSpaceDN/>
        <w:bidi w:val="0"/>
        <w:adjustRightInd/>
        <w:snapToGrid/>
        <w:spacing w:line="560" w:lineRule="exact"/>
        <w:ind w:right="1680" w:rightChars="800"/>
        <w:jc w:val="right"/>
        <w:textAlignment w:val="auto"/>
        <w:rPr>
          <w:rFonts w:hint="eastAsia"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翁牛特旗人民政府办公室</w:t>
      </w:r>
    </w:p>
    <w:p w14:paraId="385CF4CC">
      <w:pPr>
        <w:keepNext w:val="0"/>
        <w:keepLines w:val="0"/>
        <w:pageBreakBefore w:val="0"/>
        <w:widowControl w:val="0"/>
        <w:kinsoku/>
        <w:wordWrap/>
        <w:overflowPunct/>
        <w:topLinePunct w:val="0"/>
        <w:autoSpaceDE/>
        <w:autoSpaceDN/>
        <w:bidi w:val="0"/>
        <w:adjustRightInd/>
        <w:snapToGrid/>
        <w:spacing w:line="560" w:lineRule="exact"/>
        <w:ind w:right="2100" w:rightChars="1000"/>
        <w:jc w:val="right"/>
        <w:textAlignment w:val="auto"/>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auto"/>
          <w:sz w:val="28"/>
          <w:szCs w:val="28"/>
          <w:lang w:val="en-US" w:eastAsia="zh-CN"/>
        </w:rPr>
        <w:t>2026年5月21日</w:t>
      </w:r>
    </w:p>
    <w:p w14:paraId="318F6B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left="0" w:right="0" w:firstLine="0"/>
        <w:jc w:val="center"/>
        <w:textAlignment w:val="auto"/>
        <w:rPr>
          <w:rFonts w:hint="default" w:ascii="Times New Roman" w:hAnsi="Times New Roman" w:eastAsia="仿宋_GB2312" w:cs="Times New Roman"/>
          <w:b w:val="0"/>
          <w:i w:val="0"/>
          <w:caps w:val="0"/>
          <w:color w:val="auto"/>
          <w:spacing w:val="0"/>
          <w:sz w:val="28"/>
          <w:szCs w:val="28"/>
          <w:shd w:val="clear" w:fill="FFFFFF"/>
        </w:rPr>
      </w:pPr>
    </w:p>
    <w:p w14:paraId="56991FD7">
      <w:pPr>
        <w:rPr>
          <w:rFonts w:hint="default" w:ascii="Times New Roman" w:hAnsi="Times New Roman" w:cs="Times New Roman"/>
          <w:sz w:val="28"/>
          <w:szCs w:val="28"/>
        </w:rPr>
      </w:pPr>
    </w:p>
    <w:p w14:paraId="59327EC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28"/>
          <w:szCs w:val="28"/>
        </w:rPr>
      </w:pPr>
      <w:r>
        <w:rPr>
          <w:rFonts w:hint="eastAsia" w:ascii="方正小标宋简体" w:hAnsi="方正小标宋简体" w:eastAsia="方正小标宋简体" w:cs="方正小标宋简体"/>
          <w:color w:val="auto"/>
          <w:sz w:val="28"/>
          <w:szCs w:val="28"/>
        </w:rPr>
        <w:t>翁牛特旗高标准农田项目建后管护办法</w:t>
      </w:r>
    </w:p>
    <w:p w14:paraId="7209E14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i w:val="0"/>
          <w:caps w:val="0"/>
          <w:color w:val="212121"/>
          <w:spacing w:val="0"/>
          <w:kern w:val="0"/>
          <w:sz w:val="28"/>
          <w:szCs w:val="28"/>
          <w:shd w:val="clear" w:fill="FFFFFF"/>
          <w:lang w:val="en-US" w:eastAsia="zh-CN" w:bidi="ar"/>
        </w:rPr>
      </w:pPr>
    </w:p>
    <w:p w14:paraId="382DE6E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 xml:space="preserve">第一章 </w:t>
      </w:r>
      <w:r>
        <w:rPr>
          <w:rFonts w:hint="eastAsia" w:ascii="黑体" w:hAnsi="黑体" w:eastAsia="黑体" w:cs="黑体"/>
          <w:color w:val="auto"/>
          <w:sz w:val="28"/>
          <w:szCs w:val="28"/>
          <w:lang w:val="en-US" w:eastAsia="zh-CN"/>
        </w:rPr>
        <w:t xml:space="preserve"> </w:t>
      </w:r>
      <w:r>
        <w:rPr>
          <w:rFonts w:hint="eastAsia" w:ascii="黑体" w:hAnsi="黑体" w:eastAsia="黑体" w:cs="黑体"/>
          <w:color w:val="auto"/>
          <w:sz w:val="28"/>
          <w:szCs w:val="28"/>
        </w:rPr>
        <w:t>总则</w:t>
      </w:r>
    </w:p>
    <w:p w14:paraId="1357948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28"/>
          <w:szCs w:val="28"/>
        </w:rPr>
      </w:pPr>
    </w:p>
    <w:p w14:paraId="0E009FFB">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rPr>
      </w:pPr>
      <w:r>
        <w:rPr>
          <w:rFonts w:hint="eastAsia" w:ascii="楷体_GB2312" w:hAnsi="楷体_GB2312" w:eastAsia="楷体_GB2312" w:cs="楷体_GB2312"/>
          <w:b/>
          <w:bCs/>
          <w:color w:val="auto"/>
          <w:sz w:val="28"/>
          <w:szCs w:val="28"/>
        </w:rPr>
        <w:t>第一条</w:t>
      </w:r>
      <w:r>
        <w:rPr>
          <w:rFonts w:hint="default" w:ascii="Times New Roman" w:hAnsi="Times New Roman" w:eastAsia="仿宋_GB2312" w:cs="Times New Roman"/>
          <w:color w:val="auto"/>
          <w:sz w:val="28"/>
          <w:szCs w:val="28"/>
        </w:rPr>
        <w:t xml:space="preserve"> </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为巩固高标准农田建设成果，加强建后管护工作，确保</w:t>
      </w:r>
      <w:r>
        <w:rPr>
          <w:rFonts w:hint="eastAsia" w:ascii="Times New Roman" w:hAnsi="Times New Roman" w:eastAsia="仿宋_GB2312" w:cs="Times New Roman"/>
          <w:color w:val="auto"/>
          <w:sz w:val="28"/>
          <w:szCs w:val="28"/>
          <w:lang w:val="en-US" w:eastAsia="zh-CN"/>
        </w:rPr>
        <w:t>建成的农田建设</w:t>
      </w:r>
      <w:r>
        <w:rPr>
          <w:rFonts w:hint="default" w:ascii="Times New Roman" w:hAnsi="Times New Roman" w:eastAsia="仿宋_GB2312" w:cs="Times New Roman"/>
          <w:color w:val="auto"/>
          <w:sz w:val="28"/>
          <w:szCs w:val="28"/>
        </w:rPr>
        <w:t>项目长期稳定发挥效益，根据《高标准农田建设质量管理办法（试行）》《内蒙古自治区人民政府办公厅关于高质量推动高标准农田建设的通知》（内政办发〔2024〕16号）、《赤峰市人民政府办公室关于进一步全面提升高标准农田建设水平的意见》（赤政办发〔2023〕53号）等有关规定，结合本旗实际，制定本办法。</w:t>
      </w:r>
    </w:p>
    <w:p w14:paraId="5E2840DD">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rPr>
      </w:pPr>
      <w:r>
        <w:rPr>
          <w:rFonts w:hint="default" w:ascii="楷体_GB2312" w:hAnsi="楷体_GB2312" w:eastAsia="楷体_GB2312" w:cs="楷体_GB2312"/>
          <w:b/>
          <w:bCs/>
          <w:color w:val="auto"/>
          <w:sz w:val="28"/>
          <w:szCs w:val="28"/>
        </w:rPr>
        <w:t>第二条</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本办法适用于翁牛特旗行政区域内自2019年（含）以后竣工验收并完成资产移交的高标准农田项目。尚在质量保修期内的项目，依据建设合同约定进行管护。</w:t>
      </w:r>
    </w:p>
    <w:p w14:paraId="736AEF36">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rPr>
      </w:pPr>
      <w:r>
        <w:rPr>
          <w:rFonts w:hint="default" w:ascii="楷体_GB2312" w:hAnsi="楷体_GB2312" w:eastAsia="楷体_GB2312" w:cs="楷体_GB2312"/>
          <w:b/>
          <w:bCs/>
          <w:color w:val="auto"/>
          <w:sz w:val="28"/>
          <w:szCs w:val="28"/>
        </w:rPr>
        <w:t>第三条</w:t>
      </w:r>
      <w:r>
        <w:rPr>
          <w:rFonts w:hint="default" w:ascii="Times New Roman" w:hAnsi="Times New Roman" w:eastAsia="仿宋_GB2312" w:cs="Times New Roman"/>
          <w:color w:val="auto"/>
          <w:sz w:val="28"/>
          <w:szCs w:val="28"/>
        </w:rPr>
        <w:t xml:space="preserve"> </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本办法所称高标准农田项目建后管护，是指对项目区内的农田土壤、灌溉排水</w:t>
      </w:r>
      <w:r>
        <w:rPr>
          <w:rFonts w:hint="eastAsia" w:ascii="Times New Roman" w:hAnsi="Times New Roman" w:eastAsia="仿宋_GB2312" w:cs="Times New Roman"/>
          <w:color w:val="auto"/>
          <w:sz w:val="28"/>
          <w:szCs w:val="28"/>
          <w:lang w:val="en-US" w:eastAsia="zh-CN"/>
        </w:rPr>
        <w:t>田间工程设施</w:t>
      </w:r>
      <w:r>
        <w:rPr>
          <w:rFonts w:hint="default" w:ascii="Times New Roman" w:hAnsi="Times New Roman" w:eastAsia="仿宋_GB2312" w:cs="Times New Roman"/>
          <w:color w:val="auto"/>
          <w:sz w:val="28"/>
          <w:szCs w:val="28"/>
        </w:rPr>
        <w:t>、田间道路、农田输配电、农田防护林及配套附属设施（含智能化设备）等进行管理、维修和养护，旨在确保各类工程设施保持原设计功能，正常运行。</w:t>
      </w:r>
    </w:p>
    <w:p w14:paraId="6C8EC993">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rPr>
      </w:pPr>
      <w:r>
        <w:rPr>
          <w:rFonts w:hint="default" w:ascii="楷体_GB2312" w:hAnsi="楷体_GB2312" w:eastAsia="楷体_GB2312" w:cs="楷体_GB2312"/>
          <w:b/>
          <w:bCs/>
          <w:color w:val="auto"/>
          <w:sz w:val="28"/>
          <w:szCs w:val="28"/>
        </w:rPr>
        <w:t>第四条</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高标准农田</w:t>
      </w:r>
      <w:r>
        <w:rPr>
          <w:rFonts w:hint="eastAsia" w:ascii="Times New Roman" w:hAnsi="Times New Roman" w:eastAsia="仿宋_GB2312" w:cs="Times New Roman"/>
          <w:color w:val="auto"/>
          <w:sz w:val="28"/>
          <w:szCs w:val="28"/>
          <w:lang w:val="en-US" w:eastAsia="zh-CN"/>
        </w:rPr>
        <w:t>建设项目后期</w:t>
      </w:r>
      <w:r>
        <w:rPr>
          <w:rFonts w:hint="default" w:ascii="Times New Roman" w:hAnsi="Times New Roman" w:eastAsia="仿宋_GB2312" w:cs="Times New Roman"/>
          <w:color w:val="auto"/>
          <w:sz w:val="28"/>
          <w:szCs w:val="28"/>
        </w:rPr>
        <w:t>管护遵循“谁受益、谁管护，谁使用、谁负责”</w:t>
      </w:r>
      <w:r>
        <w:rPr>
          <w:rFonts w:hint="eastAsia" w:ascii="Times New Roman" w:hAnsi="Times New Roman" w:eastAsia="仿宋_GB2312" w:cs="Times New Roman"/>
          <w:color w:val="auto"/>
          <w:sz w:val="28"/>
          <w:szCs w:val="28"/>
          <w:lang w:val="en-US" w:eastAsia="zh-CN"/>
        </w:rPr>
        <w:t>的原则实行，明确</w:t>
      </w:r>
      <w:r>
        <w:rPr>
          <w:rFonts w:hint="default" w:ascii="Times New Roman" w:hAnsi="Times New Roman" w:eastAsia="仿宋_GB2312" w:cs="Times New Roman"/>
          <w:color w:val="auto"/>
          <w:sz w:val="28"/>
          <w:szCs w:val="28"/>
        </w:rPr>
        <w:t>“旗级统筹、苏木乡镇负总责、嘎查村为</w:t>
      </w:r>
      <w:r>
        <w:rPr>
          <w:rFonts w:hint="eastAsia" w:ascii="Times New Roman" w:hAnsi="Times New Roman" w:eastAsia="仿宋_GB2312" w:cs="Times New Roman"/>
          <w:color w:val="auto"/>
          <w:sz w:val="28"/>
          <w:szCs w:val="28"/>
          <w:lang w:val="en-US" w:eastAsia="zh-CN"/>
        </w:rPr>
        <w:t>管护</w:t>
      </w:r>
      <w:r>
        <w:rPr>
          <w:rFonts w:hint="default" w:ascii="Times New Roman" w:hAnsi="Times New Roman" w:eastAsia="仿宋_GB2312" w:cs="Times New Roman"/>
          <w:color w:val="auto"/>
          <w:sz w:val="28"/>
          <w:szCs w:val="28"/>
        </w:rPr>
        <w:t>主体”</w:t>
      </w:r>
      <w:r>
        <w:rPr>
          <w:rFonts w:hint="eastAsia" w:ascii="Times New Roman" w:hAnsi="Times New Roman" w:eastAsia="仿宋_GB2312" w:cs="Times New Roman"/>
          <w:color w:val="auto"/>
          <w:sz w:val="28"/>
          <w:szCs w:val="28"/>
          <w:lang w:val="en-US" w:eastAsia="zh-CN"/>
        </w:rPr>
        <w:t>的责任体系</w:t>
      </w:r>
      <w:r>
        <w:rPr>
          <w:rFonts w:hint="default" w:ascii="Times New Roman" w:hAnsi="Times New Roman" w:eastAsia="仿宋_GB2312" w:cs="Times New Roman"/>
          <w:color w:val="auto"/>
          <w:sz w:val="28"/>
          <w:szCs w:val="28"/>
        </w:rPr>
        <w:t>，健全管护制度，落实管护责任和</w:t>
      </w:r>
      <w:r>
        <w:rPr>
          <w:rFonts w:hint="eastAsia" w:ascii="Times New Roman" w:hAnsi="Times New Roman" w:eastAsia="仿宋_GB2312" w:cs="Times New Roman"/>
          <w:color w:val="auto"/>
          <w:sz w:val="28"/>
          <w:szCs w:val="28"/>
          <w:lang w:val="en-US" w:eastAsia="zh-CN"/>
        </w:rPr>
        <w:t>管护</w:t>
      </w:r>
      <w:r>
        <w:rPr>
          <w:rFonts w:hint="default" w:ascii="Times New Roman" w:hAnsi="Times New Roman" w:eastAsia="仿宋_GB2312" w:cs="Times New Roman"/>
          <w:color w:val="auto"/>
          <w:sz w:val="28"/>
          <w:szCs w:val="28"/>
        </w:rPr>
        <w:t>经费。</w:t>
      </w:r>
    </w:p>
    <w:p w14:paraId="78900B3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28"/>
          <w:szCs w:val="28"/>
        </w:rPr>
      </w:pPr>
    </w:p>
    <w:p w14:paraId="41F2CDC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 xml:space="preserve">第二章 </w:t>
      </w:r>
      <w:r>
        <w:rPr>
          <w:rFonts w:hint="eastAsia" w:ascii="黑体" w:hAnsi="黑体" w:eastAsia="黑体" w:cs="黑体"/>
          <w:color w:val="auto"/>
          <w:sz w:val="28"/>
          <w:szCs w:val="28"/>
          <w:lang w:val="en-US" w:eastAsia="zh-CN"/>
        </w:rPr>
        <w:t xml:space="preserve"> </w:t>
      </w:r>
      <w:r>
        <w:rPr>
          <w:rFonts w:hint="eastAsia" w:ascii="黑体" w:hAnsi="黑体" w:eastAsia="黑体" w:cs="黑体"/>
          <w:color w:val="auto"/>
          <w:sz w:val="28"/>
          <w:szCs w:val="28"/>
        </w:rPr>
        <w:t>管护内容与标准</w:t>
      </w:r>
    </w:p>
    <w:p w14:paraId="14A3085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28"/>
          <w:szCs w:val="28"/>
        </w:rPr>
      </w:pPr>
    </w:p>
    <w:p w14:paraId="38077FC6">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rPr>
      </w:pPr>
      <w:r>
        <w:rPr>
          <w:rFonts w:hint="default" w:ascii="楷体_GB2312" w:hAnsi="楷体_GB2312" w:eastAsia="楷体_GB2312" w:cs="楷体_GB2312"/>
          <w:b/>
          <w:bCs/>
          <w:color w:val="auto"/>
          <w:sz w:val="28"/>
          <w:szCs w:val="28"/>
        </w:rPr>
        <w:t>第五条</w:t>
      </w:r>
      <w:r>
        <w:rPr>
          <w:rFonts w:hint="default" w:ascii="Times New Roman" w:hAnsi="Times New Roman" w:eastAsia="仿宋_GB2312" w:cs="Times New Roman"/>
          <w:color w:val="auto"/>
          <w:sz w:val="28"/>
          <w:szCs w:val="28"/>
        </w:rPr>
        <w:t xml:space="preserve"> </w:t>
      </w:r>
      <w:r>
        <w:rPr>
          <w:rFonts w:hint="eastAsia" w:ascii="Times New Roman" w:hAnsi="Times New Roman" w:eastAsia="仿宋_GB2312" w:cs="Times New Roman"/>
          <w:color w:val="auto"/>
          <w:sz w:val="28"/>
          <w:szCs w:val="28"/>
          <w:lang w:val="en-US" w:eastAsia="zh-CN"/>
        </w:rPr>
        <w:t xml:space="preserve"> 农田建设项目建后</w:t>
      </w:r>
      <w:r>
        <w:rPr>
          <w:rFonts w:hint="default" w:ascii="Times New Roman" w:hAnsi="Times New Roman" w:eastAsia="仿宋_GB2312" w:cs="Times New Roman"/>
          <w:color w:val="auto"/>
          <w:sz w:val="28"/>
          <w:szCs w:val="28"/>
        </w:rPr>
        <w:t>管护内容主要包括：</w:t>
      </w:r>
    </w:p>
    <w:p w14:paraId="11CBDD0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（一）土地平整与土壤改良工程</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保护</w:t>
      </w:r>
      <w:r>
        <w:rPr>
          <w:rFonts w:hint="eastAsia" w:ascii="Times New Roman" w:hAnsi="Times New Roman" w:eastAsia="仿宋_GB2312" w:cs="Times New Roman"/>
          <w:color w:val="auto"/>
          <w:sz w:val="28"/>
          <w:szCs w:val="28"/>
          <w:lang w:val="en-US" w:eastAsia="zh-CN"/>
        </w:rPr>
        <w:t>农田表层耕作土壤不被自然和人为破坏</w:t>
      </w:r>
      <w:r>
        <w:rPr>
          <w:rFonts w:hint="default" w:ascii="Times New Roman" w:hAnsi="Times New Roman" w:eastAsia="仿宋_GB2312" w:cs="Times New Roman"/>
          <w:color w:val="auto"/>
          <w:sz w:val="28"/>
          <w:szCs w:val="28"/>
        </w:rPr>
        <w:t>，保持</w:t>
      </w:r>
      <w:r>
        <w:rPr>
          <w:rFonts w:hint="eastAsia" w:ascii="Times New Roman" w:hAnsi="Times New Roman" w:eastAsia="仿宋_GB2312" w:cs="Times New Roman"/>
          <w:color w:val="auto"/>
          <w:sz w:val="28"/>
          <w:szCs w:val="28"/>
          <w:lang w:val="en-US" w:eastAsia="zh-CN"/>
        </w:rPr>
        <w:t>梯田</w:t>
      </w:r>
      <w:r>
        <w:rPr>
          <w:rFonts w:hint="default" w:ascii="Times New Roman" w:hAnsi="Times New Roman" w:eastAsia="仿宋_GB2312" w:cs="Times New Roman"/>
          <w:color w:val="auto"/>
          <w:sz w:val="28"/>
          <w:szCs w:val="28"/>
        </w:rPr>
        <w:t>田坎完整；鼓励实施秸秆还田、增施有机肥、定期深松等措施，维持和提升耕地地力。</w:t>
      </w:r>
    </w:p>
    <w:p w14:paraId="0E17E11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rPr>
        <w:t>（二）灌溉与排水工程</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highlight w:val="none"/>
        </w:rPr>
        <w:t>维护水源工程、灌排渠道</w:t>
      </w:r>
      <w:r>
        <w:rPr>
          <w:rFonts w:hint="eastAsia" w:ascii="Times New Roman" w:hAnsi="Times New Roman" w:eastAsia="仿宋_GB2312" w:cs="Times New Roman"/>
          <w:color w:val="auto"/>
          <w:sz w:val="28"/>
          <w:szCs w:val="28"/>
          <w:highlight w:val="none"/>
          <w:lang w:val="en-US" w:eastAsia="zh-CN"/>
        </w:rPr>
        <w:t>与</w:t>
      </w:r>
      <w:r>
        <w:rPr>
          <w:rFonts w:hint="default" w:ascii="Times New Roman" w:hAnsi="Times New Roman" w:eastAsia="仿宋_GB2312" w:cs="Times New Roman"/>
          <w:color w:val="auto"/>
          <w:sz w:val="28"/>
          <w:szCs w:val="28"/>
          <w:highlight w:val="none"/>
        </w:rPr>
        <w:t>管网及</w:t>
      </w:r>
      <w:r>
        <w:rPr>
          <w:rFonts w:hint="eastAsia" w:ascii="Times New Roman" w:hAnsi="Times New Roman" w:eastAsia="仿宋_GB2312" w:cs="Times New Roman"/>
          <w:color w:val="auto"/>
          <w:sz w:val="28"/>
          <w:szCs w:val="28"/>
          <w:highlight w:val="none"/>
          <w:lang w:val="en-US" w:eastAsia="zh-CN"/>
        </w:rPr>
        <w:t>田间</w:t>
      </w:r>
      <w:r>
        <w:rPr>
          <w:rFonts w:hint="default" w:ascii="Times New Roman" w:hAnsi="Times New Roman" w:eastAsia="仿宋_GB2312" w:cs="Times New Roman"/>
          <w:color w:val="auto"/>
          <w:sz w:val="28"/>
          <w:szCs w:val="28"/>
          <w:highlight w:val="none"/>
        </w:rPr>
        <w:t>附属设施</w:t>
      </w:r>
      <w:r>
        <w:rPr>
          <w:rFonts w:hint="eastAsia" w:ascii="Times New Roman" w:hAnsi="Times New Roman" w:eastAsia="仿宋_GB2312" w:cs="Times New Roman"/>
          <w:color w:val="auto"/>
          <w:sz w:val="28"/>
          <w:szCs w:val="28"/>
          <w:highlight w:val="none"/>
          <w:lang w:val="en-US" w:eastAsia="zh-CN"/>
        </w:rPr>
        <w:t>等能够</w:t>
      </w:r>
      <w:r>
        <w:rPr>
          <w:rFonts w:hint="default" w:ascii="Times New Roman" w:hAnsi="Times New Roman" w:eastAsia="仿宋_GB2312" w:cs="Times New Roman"/>
          <w:color w:val="auto"/>
          <w:sz w:val="28"/>
          <w:szCs w:val="28"/>
          <w:highlight w:val="none"/>
        </w:rPr>
        <w:t>正常</w:t>
      </w:r>
      <w:r>
        <w:rPr>
          <w:rFonts w:hint="eastAsia" w:ascii="Times New Roman" w:hAnsi="Times New Roman" w:eastAsia="仿宋_GB2312" w:cs="Times New Roman"/>
          <w:color w:val="auto"/>
          <w:sz w:val="28"/>
          <w:szCs w:val="28"/>
          <w:highlight w:val="none"/>
          <w:lang w:val="en-US" w:eastAsia="zh-CN"/>
        </w:rPr>
        <w:t>使用</w:t>
      </w:r>
      <w:r>
        <w:rPr>
          <w:rFonts w:hint="default" w:ascii="Times New Roman" w:hAnsi="Times New Roman" w:eastAsia="仿宋_GB2312" w:cs="Times New Roman"/>
          <w:color w:val="auto"/>
          <w:sz w:val="28"/>
          <w:szCs w:val="28"/>
          <w:highlight w:val="none"/>
        </w:rPr>
        <w:t>、无安全隐患，满足</w:t>
      </w:r>
      <w:r>
        <w:rPr>
          <w:rFonts w:hint="eastAsia" w:ascii="Times New Roman" w:hAnsi="Times New Roman" w:eastAsia="仿宋_GB2312" w:cs="Times New Roman"/>
          <w:color w:val="auto"/>
          <w:sz w:val="28"/>
          <w:szCs w:val="28"/>
          <w:highlight w:val="none"/>
          <w:lang w:val="en-US" w:eastAsia="zh-CN"/>
        </w:rPr>
        <w:t>设计规定的</w:t>
      </w:r>
      <w:r>
        <w:rPr>
          <w:rFonts w:hint="default" w:ascii="Times New Roman" w:hAnsi="Times New Roman" w:eastAsia="仿宋_GB2312" w:cs="Times New Roman"/>
          <w:color w:val="auto"/>
          <w:sz w:val="28"/>
          <w:szCs w:val="28"/>
          <w:highlight w:val="none"/>
        </w:rPr>
        <w:t>灌溉保证率和排水</w:t>
      </w:r>
      <w:r>
        <w:rPr>
          <w:rFonts w:hint="eastAsia" w:ascii="Times New Roman" w:hAnsi="Times New Roman" w:eastAsia="仿宋_GB2312" w:cs="Times New Roman"/>
          <w:color w:val="auto"/>
          <w:sz w:val="28"/>
          <w:szCs w:val="28"/>
          <w:highlight w:val="none"/>
          <w:lang w:val="en-US" w:eastAsia="zh-CN"/>
        </w:rPr>
        <w:t>要求</w:t>
      </w:r>
      <w:r>
        <w:rPr>
          <w:rFonts w:hint="default" w:ascii="Times New Roman" w:hAnsi="Times New Roman" w:eastAsia="仿宋_GB2312" w:cs="Times New Roman"/>
          <w:color w:val="auto"/>
          <w:sz w:val="28"/>
          <w:szCs w:val="28"/>
          <w:highlight w:val="none"/>
        </w:rPr>
        <w:t>。</w:t>
      </w:r>
    </w:p>
    <w:p w14:paraId="54D0BCA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（三）田间道路工程</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保持</w:t>
      </w:r>
      <w:r>
        <w:rPr>
          <w:rFonts w:hint="eastAsia" w:ascii="Times New Roman" w:hAnsi="Times New Roman" w:eastAsia="仿宋_GB2312" w:cs="Times New Roman"/>
          <w:color w:val="auto"/>
          <w:sz w:val="28"/>
          <w:szCs w:val="28"/>
          <w:lang w:val="en-US" w:eastAsia="zh-CN"/>
        </w:rPr>
        <w:t>道路系统完好，</w:t>
      </w:r>
      <w:r>
        <w:rPr>
          <w:rFonts w:hint="default" w:ascii="Times New Roman" w:hAnsi="Times New Roman" w:eastAsia="仿宋_GB2312" w:cs="Times New Roman"/>
          <w:color w:val="auto"/>
          <w:sz w:val="28"/>
          <w:szCs w:val="28"/>
        </w:rPr>
        <w:t>路面平整</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道路畅通。</w:t>
      </w:r>
    </w:p>
    <w:p w14:paraId="2CFB907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（四）农田防护和生态环境保持工程</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保证防护林网、岸坡防护等工程完备，持续发挥生态防护功能。</w:t>
      </w:r>
    </w:p>
    <w:p w14:paraId="7536374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rPr>
        <w:t>（五）农田输配电工程</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维护输电线路、变配电设施</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弱电系统</w:t>
      </w:r>
      <w:r>
        <w:rPr>
          <w:rFonts w:hint="eastAsia" w:ascii="Times New Roman" w:hAnsi="Times New Roman" w:eastAsia="仿宋_GB2312" w:cs="Times New Roman"/>
          <w:color w:val="auto"/>
          <w:sz w:val="28"/>
          <w:szCs w:val="28"/>
          <w:lang w:val="en-US" w:eastAsia="zh-CN"/>
        </w:rPr>
        <w:t>及相关配套工程设施完善</w:t>
      </w:r>
      <w:r>
        <w:rPr>
          <w:rFonts w:hint="default" w:ascii="Times New Roman" w:hAnsi="Times New Roman" w:eastAsia="仿宋_GB2312" w:cs="Times New Roman"/>
          <w:color w:val="auto"/>
          <w:sz w:val="28"/>
          <w:szCs w:val="28"/>
        </w:rPr>
        <w:t>，运行安全，</w:t>
      </w:r>
      <w:r>
        <w:rPr>
          <w:rFonts w:hint="eastAsia" w:ascii="Times New Roman" w:hAnsi="Times New Roman" w:eastAsia="仿宋_GB2312" w:cs="Times New Roman"/>
          <w:color w:val="auto"/>
          <w:sz w:val="28"/>
          <w:szCs w:val="28"/>
          <w:lang w:val="en-US" w:eastAsia="zh-CN"/>
        </w:rPr>
        <w:t>围栏和</w:t>
      </w:r>
      <w:r>
        <w:rPr>
          <w:rFonts w:hint="default" w:ascii="Times New Roman" w:hAnsi="Times New Roman" w:eastAsia="仿宋_GB2312" w:cs="Times New Roman"/>
          <w:color w:val="auto"/>
          <w:sz w:val="28"/>
          <w:szCs w:val="28"/>
        </w:rPr>
        <w:t>警示标志清晰完整</w:t>
      </w:r>
      <w:r>
        <w:rPr>
          <w:rFonts w:hint="eastAsia" w:ascii="Times New Roman" w:hAnsi="Times New Roman" w:eastAsia="仿宋_GB2312" w:cs="Times New Roman"/>
          <w:color w:val="auto"/>
          <w:sz w:val="28"/>
          <w:szCs w:val="28"/>
          <w:lang w:eastAsia="zh-CN"/>
        </w:rPr>
        <w:t>，</w:t>
      </w:r>
      <w:r>
        <w:rPr>
          <w:rFonts w:hint="eastAsia" w:ascii="Times New Roman" w:hAnsi="Times New Roman" w:eastAsia="仿宋_GB2312" w:cs="Times New Roman"/>
          <w:color w:val="auto"/>
          <w:sz w:val="28"/>
          <w:szCs w:val="28"/>
          <w:lang w:val="en-US" w:eastAsia="zh-CN"/>
        </w:rPr>
        <w:t>低压输电线路满足灌排设施运行、信息化建设和管理要求。</w:t>
      </w:r>
    </w:p>
    <w:p w14:paraId="3445F9A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rPr>
        <w:t>（六）公示标牌和标志</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保</w:t>
      </w:r>
      <w:r>
        <w:rPr>
          <w:rFonts w:hint="eastAsia" w:ascii="Times New Roman" w:hAnsi="Times New Roman" w:eastAsia="仿宋_GB2312" w:cs="Times New Roman"/>
          <w:color w:val="auto"/>
          <w:sz w:val="28"/>
          <w:szCs w:val="28"/>
          <w:lang w:val="en-US" w:eastAsia="zh-CN"/>
        </w:rPr>
        <w:t>证公示</w:t>
      </w:r>
      <w:r>
        <w:rPr>
          <w:rFonts w:hint="default" w:ascii="Times New Roman" w:hAnsi="Times New Roman" w:eastAsia="仿宋_GB2312" w:cs="Times New Roman"/>
          <w:color w:val="auto"/>
          <w:sz w:val="28"/>
          <w:szCs w:val="28"/>
        </w:rPr>
        <w:t>标牌、标志完好整洁，信息</w:t>
      </w:r>
      <w:r>
        <w:rPr>
          <w:rFonts w:hint="eastAsia" w:ascii="Times New Roman" w:hAnsi="Times New Roman" w:eastAsia="仿宋_GB2312" w:cs="Times New Roman"/>
          <w:color w:val="auto"/>
          <w:sz w:val="28"/>
          <w:szCs w:val="28"/>
          <w:lang w:val="en-US" w:eastAsia="zh-CN"/>
        </w:rPr>
        <w:t>完整</w:t>
      </w:r>
      <w:r>
        <w:rPr>
          <w:rFonts w:hint="eastAsia" w:ascii="Times New Roman" w:hAnsi="Times New Roman" w:eastAsia="仿宋_GB2312" w:cs="Times New Roman"/>
          <w:color w:val="auto"/>
          <w:sz w:val="28"/>
          <w:szCs w:val="28"/>
          <w:lang w:eastAsia="zh-CN"/>
        </w:rPr>
        <w:t>，</w:t>
      </w:r>
      <w:r>
        <w:rPr>
          <w:rFonts w:hint="eastAsia" w:ascii="Times New Roman" w:hAnsi="Times New Roman" w:eastAsia="仿宋_GB2312" w:cs="Times New Roman"/>
          <w:color w:val="auto"/>
          <w:sz w:val="28"/>
          <w:szCs w:val="28"/>
          <w:lang w:val="en-US" w:eastAsia="zh-CN"/>
        </w:rPr>
        <w:t>设施安全。</w:t>
      </w:r>
    </w:p>
    <w:p w14:paraId="2D33D3B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（七）农业智能化设备</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建立定期维护、检查与操作规程，确保设备得到及时保养与维修。</w:t>
      </w:r>
    </w:p>
    <w:p w14:paraId="20DF8572">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highlight w:val="none"/>
        </w:rPr>
      </w:pPr>
      <w:r>
        <w:rPr>
          <w:rFonts w:hint="default" w:ascii="楷体_GB2312" w:hAnsi="楷体_GB2312" w:eastAsia="楷体_GB2312" w:cs="楷体_GB2312"/>
          <w:b/>
          <w:bCs/>
          <w:color w:val="auto"/>
          <w:sz w:val="28"/>
          <w:szCs w:val="28"/>
        </w:rPr>
        <w:t>第六条</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管护主体应按照相关规程</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规范</w:t>
      </w:r>
      <w:r>
        <w:rPr>
          <w:rFonts w:hint="eastAsia" w:ascii="Times New Roman" w:hAnsi="Times New Roman" w:eastAsia="仿宋_GB2312" w:cs="Times New Roman"/>
          <w:color w:val="auto"/>
          <w:sz w:val="28"/>
          <w:szCs w:val="28"/>
          <w:lang w:val="en-US" w:eastAsia="zh-CN"/>
        </w:rPr>
        <w:t>要求</w:t>
      </w:r>
      <w:r>
        <w:rPr>
          <w:rFonts w:hint="default" w:ascii="Times New Roman" w:hAnsi="Times New Roman" w:eastAsia="仿宋_GB2312" w:cs="Times New Roman"/>
          <w:color w:val="auto"/>
          <w:sz w:val="28"/>
          <w:szCs w:val="28"/>
        </w:rPr>
        <w:t>，</w:t>
      </w:r>
      <w:r>
        <w:rPr>
          <w:rFonts w:hint="eastAsia" w:ascii="Times New Roman" w:hAnsi="Times New Roman" w:eastAsia="仿宋_GB2312" w:cs="Times New Roman"/>
          <w:color w:val="auto"/>
          <w:sz w:val="28"/>
          <w:szCs w:val="28"/>
          <w:highlight w:val="none"/>
          <w:lang w:val="en-US" w:eastAsia="zh-CN"/>
        </w:rPr>
        <w:t>做好农田建设项目</w:t>
      </w:r>
      <w:r>
        <w:rPr>
          <w:rFonts w:hint="default" w:ascii="Times New Roman" w:hAnsi="Times New Roman" w:eastAsia="仿宋_GB2312" w:cs="Times New Roman"/>
          <w:color w:val="auto"/>
          <w:sz w:val="28"/>
          <w:szCs w:val="28"/>
          <w:highlight w:val="none"/>
        </w:rPr>
        <w:t>工程</w:t>
      </w:r>
      <w:r>
        <w:rPr>
          <w:rFonts w:hint="eastAsia"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设施</w:t>
      </w:r>
      <w:r>
        <w:rPr>
          <w:rFonts w:hint="eastAsia" w:ascii="Times New Roman" w:hAnsi="Times New Roman" w:eastAsia="仿宋_GB2312" w:cs="Times New Roman"/>
          <w:color w:val="auto"/>
          <w:sz w:val="28"/>
          <w:szCs w:val="28"/>
          <w:highlight w:val="none"/>
          <w:lang w:val="en-US" w:eastAsia="zh-CN"/>
        </w:rPr>
        <w:t>设备</w:t>
      </w:r>
      <w:r>
        <w:rPr>
          <w:rFonts w:hint="default" w:ascii="Times New Roman" w:hAnsi="Times New Roman" w:eastAsia="仿宋_GB2312" w:cs="Times New Roman"/>
          <w:color w:val="auto"/>
          <w:sz w:val="28"/>
          <w:szCs w:val="28"/>
          <w:highlight w:val="none"/>
        </w:rPr>
        <w:t>使用、养护与管理</w:t>
      </w:r>
      <w:r>
        <w:rPr>
          <w:rFonts w:hint="eastAsia" w:ascii="Times New Roman" w:hAnsi="Times New Roman" w:eastAsia="仿宋_GB2312" w:cs="Times New Roman"/>
          <w:color w:val="auto"/>
          <w:sz w:val="28"/>
          <w:szCs w:val="28"/>
          <w:highlight w:val="none"/>
          <w:lang w:val="en-US" w:eastAsia="zh-CN"/>
        </w:rPr>
        <w:t>等工作</w:t>
      </w:r>
      <w:r>
        <w:rPr>
          <w:rFonts w:hint="default" w:ascii="Times New Roman" w:hAnsi="Times New Roman" w:eastAsia="仿宋_GB2312" w:cs="Times New Roman"/>
          <w:color w:val="auto"/>
          <w:sz w:val="28"/>
          <w:szCs w:val="28"/>
          <w:highlight w:val="none"/>
        </w:rPr>
        <w:t>。</w:t>
      </w:r>
    </w:p>
    <w:p w14:paraId="2BAB5C44">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lang w:val="en-US" w:eastAsia="zh-CN"/>
        </w:rPr>
      </w:pPr>
      <w:r>
        <w:rPr>
          <w:rFonts w:hint="default" w:ascii="楷体_GB2312" w:hAnsi="楷体_GB2312" w:eastAsia="楷体_GB2312" w:cs="楷体_GB2312"/>
          <w:b/>
          <w:bCs/>
          <w:color w:val="auto"/>
          <w:sz w:val="28"/>
          <w:szCs w:val="28"/>
        </w:rPr>
        <w:t>第七条</w:t>
      </w:r>
      <w:r>
        <w:rPr>
          <w:rFonts w:hint="default" w:ascii="Times New Roman" w:hAnsi="Times New Roman" w:eastAsia="仿宋_GB2312" w:cs="Times New Roman"/>
          <w:color w:val="auto"/>
          <w:sz w:val="28"/>
          <w:szCs w:val="28"/>
        </w:rPr>
        <w:t xml:space="preserve"> </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管护主体</w:t>
      </w:r>
      <w:r>
        <w:rPr>
          <w:rFonts w:hint="eastAsia" w:ascii="Times New Roman" w:hAnsi="Times New Roman" w:eastAsia="仿宋_GB2312" w:cs="Times New Roman"/>
          <w:color w:val="auto"/>
          <w:sz w:val="28"/>
          <w:szCs w:val="28"/>
          <w:lang w:val="en-US" w:eastAsia="zh-CN"/>
        </w:rPr>
        <w:t>要</w:t>
      </w:r>
      <w:r>
        <w:rPr>
          <w:rFonts w:hint="default" w:ascii="Times New Roman" w:hAnsi="Times New Roman" w:eastAsia="仿宋_GB2312" w:cs="Times New Roman"/>
          <w:color w:val="auto"/>
          <w:sz w:val="28"/>
          <w:szCs w:val="28"/>
        </w:rPr>
        <w:t>安排专人</w:t>
      </w:r>
      <w:r>
        <w:rPr>
          <w:rFonts w:hint="eastAsia" w:ascii="Times New Roman" w:hAnsi="Times New Roman" w:eastAsia="仿宋_GB2312" w:cs="Times New Roman"/>
          <w:color w:val="auto"/>
          <w:sz w:val="28"/>
          <w:szCs w:val="28"/>
          <w:lang w:val="en-US" w:eastAsia="zh-CN"/>
        </w:rPr>
        <w:t>经常性、全面性对农田建设项目进行巡查，对田间工程设施运行维护情况进行跟踪记录，保障运行管理工作可追溯、可复查。</w:t>
      </w:r>
    </w:p>
    <w:p w14:paraId="102CE487">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lang w:val="en-US" w:eastAsia="zh-CN"/>
        </w:rPr>
      </w:pPr>
      <w:r>
        <w:rPr>
          <w:rFonts w:hint="eastAsia" w:ascii="楷体_GB2312" w:hAnsi="楷体_GB2312" w:eastAsia="楷体_GB2312" w:cs="楷体_GB2312"/>
          <w:b/>
          <w:bCs/>
          <w:color w:val="auto"/>
          <w:sz w:val="28"/>
          <w:szCs w:val="28"/>
        </w:rPr>
        <w:t>第八条</w:t>
      </w:r>
      <w:r>
        <w:rPr>
          <w:rFonts w:hint="default" w:ascii="Times New Roman" w:hAnsi="Times New Roman" w:eastAsia="仿宋_GB2312" w:cs="Times New Roman"/>
          <w:color w:val="auto"/>
          <w:sz w:val="28"/>
          <w:szCs w:val="28"/>
        </w:rPr>
        <w:t xml:space="preserve"> </w:t>
      </w:r>
      <w:r>
        <w:rPr>
          <w:rFonts w:hint="eastAsia" w:ascii="Times New Roman" w:hAnsi="Times New Roman" w:eastAsia="仿宋_GB2312" w:cs="Times New Roman"/>
          <w:color w:val="auto"/>
          <w:sz w:val="28"/>
          <w:szCs w:val="28"/>
          <w:lang w:val="en-US" w:eastAsia="zh-CN"/>
        </w:rPr>
        <w:t xml:space="preserve"> 农田建设项目范围内的工程设施如果发生不能正常使用的情况下，管护主体要及时安排专人处理，确保正常运行。</w:t>
      </w:r>
    </w:p>
    <w:p w14:paraId="1DAB2B3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因重大自然灾害等不可抗力导致工程严重损毁、修复资金需求大的，由项目所在地苏木乡镇人民政府报旗农牧局备案，并可酌情申请资金补助。</w:t>
      </w:r>
    </w:p>
    <w:p w14:paraId="4052212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28"/>
          <w:szCs w:val="28"/>
        </w:rPr>
      </w:pPr>
    </w:p>
    <w:p w14:paraId="4906B0C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第三章</w:t>
      </w:r>
      <w:r>
        <w:rPr>
          <w:rFonts w:hint="eastAsia" w:ascii="黑体" w:hAnsi="黑体" w:eastAsia="黑体" w:cs="黑体"/>
          <w:color w:val="auto"/>
          <w:sz w:val="28"/>
          <w:szCs w:val="28"/>
          <w:lang w:val="en-US" w:eastAsia="zh-CN"/>
        </w:rPr>
        <w:t xml:space="preserve"> </w:t>
      </w:r>
      <w:r>
        <w:rPr>
          <w:rFonts w:hint="eastAsia" w:ascii="黑体" w:hAnsi="黑体" w:eastAsia="黑体" w:cs="黑体"/>
          <w:color w:val="auto"/>
          <w:sz w:val="28"/>
          <w:szCs w:val="28"/>
        </w:rPr>
        <w:t xml:space="preserve"> 管护主体与职责</w:t>
      </w:r>
    </w:p>
    <w:p w14:paraId="3F269A4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28"/>
          <w:szCs w:val="28"/>
        </w:rPr>
      </w:pPr>
    </w:p>
    <w:p w14:paraId="3A500FAB">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highlight w:val="none"/>
        </w:rPr>
      </w:pPr>
      <w:r>
        <w:rPr>
          <w:rFonts w:hint="eastAsia" w:ascii="楷体_GB2312" w:hAnsi="楷体_GB2312" w:eastAsia="楷体_GB2312" w:cs="楷体_GB2312"/>
          <w:b/>
          <w:bCs/>
          <w:color w:val="auto"/>
          <w:sz w:val="28"/>
          <w:szCs w:val="28"/>
        </w:rPr>
        <w:t>第九条</w:t>
      </w:r>
      <w:r>
        <w:rPr>
          <w:rFonts w:hint="default" w:ascii="Times New Roman" w:hAnsi="Times New Roman" w:eastAsia="仿宋_GB2312" w:cs="Times New Roman"/>
          <w:color w:val="auto"/>
          <w:sz w:val="28"/>
          <w:szCs w:val="28"/>
        </w:rPr>
        <w:t xml:space="preserve"> </w:t>
      </w:r>
      <w:r>
        <w:rPr>
          <w:rFonts w:hint="eastAsia" w:ascii="Times New Roman" w:hAnsi="Times New Roman" w:eastAsia="仿宋_GB2312" w:cs="Times New Roman"/>
          <w:color w:val="auto"/>
          <w:sz w:val="28"/>
          <w:szCs w:val="28"/>
          <w:lang w:val="en-US" w:eastAsia="zh-CN"/>
        </w:rPr>
        <w:t xml:space="preserve"> 翁牛特旗农牧局对农田建设项目建后管护负有监管责任，</w:t>
      </w:r>
      <w:r>
        <w:rPr>
          <w:rFonts w:hint="default" w:ascii="Times New Roman" w:hAnsi="Times New Roman" w:eastAsia="仿宋_GB2312" w:cs="Times New Roman"/>
          <w:color w:val="auto"/>
          <w:sz w:val="28"/>
          <w:szCs w:val="28"/>
          <w:highlight w:val="none"/>
        </w:rPr>
        <w:t>负责组织协调、监督指导和检查考核工作。</w:t>
      </w:r>
    </w:p>
    <w:p w14:paraId="38220FFD">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rPr>
      </w:pPr>
      <w:r>
        <w:rPr>
          <w:rFonts w:hint="eastAsia" w:ascii="楷体_GB2312" w:hAnsi="楷体_GB2312" w:eastAsia="楷体_GB2312" w:cs="楷体_GB2312"/>
          <w:b/>
          <w:bCs/>
          <w:color w:val="auto"/>
          <w:sz w:val="28"/>
          <w:szCs w:val="28"/>
        </w:rPr>
        <w:t>第十条</w:t>
      </w:r>
      <w:r>
        <w:rPr>
          <w:rFonts w:hint="default" w:ascii="Times New Roman" w:hAnsi="Times New Roman" w:eastAsia="仿宋_GB2312" w:cs="Times New Roman"/>
          <w:color w:val="auto"/>
          <w:sz w:val="28"/>
          <w:szCs w:val="28"/>
        </w:rPr>
        <w:t xml:space="preserve"> </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苏木乡镇人民政府对本行政区域内高标准农田建后管护工作负总责，具体监督、检查管护责任与工作的落实情况。</w:t>
      </w:r>
    </w:p>
    <w:p w14:paraId="48988754">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rPr>
      </w:pPr>
      <w:r>
        <w:rPr>
          <w:rFonts w:hint="default" w:ascii="楷体_GB2312" w:hAnsi="楷体_GB2312" w:eastAsia="楷体_GB2312" w:cs="楷体_GB2312"/>
          <w:b/>
          <w:bCs/>
          <w:color w:val="auto"/>
          <w:sz w:val="28"/>
          <w:szCs w:val="28"/>
        </w:rPr>
        <w:t>第十一条</w:t>
      </w:r>
      <w:r>
        <w:rPr>
          <w:rFonts w:hint="eastAsia" w:ascii="Times New Roman" w:hAnsi="Times New Roman" w:eastAsia="仿宋_GB2312" w:cs="Times New Roman"/>
          <w:b/>
          <w:bCs/>
          <w:color w:val="auto"/>
          <w:sz w:val="28"/>
          <w:szCs w:val="28"/>
          <w:lang w:val="en-US" w:eastAsia="zh-CN"/>
        </w:rPr>
        <w:t xml:space="preserve"> </w:t>
      </w:r>
      <w:r>
        <w:rPr>
          <w:rFonts w:hint="default" w:ascii="Times New Roman" w:hAnsi="Times New Roman" w:eastAsia="仿宋_GB2312" w:cs="Times New Roman"/>
          <w:b/>
          <w:bCs/>
          <w:color w:val="auto"/>
          <w:sz w:val="28"/>
          <w:szCs w:val="28"/>
        </w:rPr>
        <w:t xml:space="preserve"> </w:t>
      </w:r>
      <w:r>
        <w:rPr>
          <w:rFonts w:hint="eastAsia" w:ascii="Times New Roman" w:hAnsi="Times New Roman" w:eastAsia="仿宋_GB2312" w:cs="Times New Roman"/>
          <w:color w:val="auto"/>
          <w:sz w:val="28"/>
          <w:szCs w:val="28"/>
          <w:lang w:val="en-US" w:eastAsia="zh-CN"/>
        </w:rPr>
        <w:t>各嘎查村委会</w:t>
      </w:r>
      <w:r>
        <w:rPr>
          <w:rFonts w:hint="default" w:ascii="Times New Roman" w:hAnsi="Times New Roman" w:eastAsia="仿宋_GB2312" w:cs="Times New Roman"/>
          <w:color w:val="auto"/>
          <w:sz w:val="28"/>
          <w:szCs w:val="28"/>
        </w:rPr>
        <w:t>承担管护主体责任，具体负责组织实施高标准农田项目的日常管护工作。</w:t>
      </w:r>
    </w:p>
    <w:p w14:paraId="5AFE58DC">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rPr>
      </w:pPr>
      <w:r>
        <w:rPr>
          <w:rFonts w:hint="default" w:ascii="楷体_GB2312" w:hAnsi="楷体_GB2312" w:eastAsia="楷体_GB2312" w:cs="楷体_GB2312"/>
          <w:b/>
          <w:bCs/>
          <w:color w:val="auto"/>
          <w:sz w:val="28"/>
          <w:szCs w:val="28"/>
        </w:rPr>
        <w:t>第十二条</w:t>
      </w:r>
      <w:r>
        <w:rPr>
          <w:rFonts w:hint="default" w:ascii="Times New Roman" w:hAnsi="Times New Roman" w:eastAsia="仿宋_GB2312" w:cs="Times New Roman"/>
          <w:color w:val="auto"/>
          <w:sz w:val="28"/>
          <w:szCs w:val="28"/>
        </w:rPr>
        <w:t xml:space="preserve"> </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lang w:val="en-US" w:eastAsia="zh-CN"/>
        </w:rPr>
        <w:t>管护主体由苏木乡镇</w:t>
      </w:r>
      <w:r>
        <w:rPr>
          <w:rFonts w:hint="eastAsia" w:ascii="Times New Roman" w:hAnsi="Times New Roman" w:eastAsia="仿宋_GB2312" w:cs="Times New Roman"/>
          <w:color w:val="auto"/>
          <w:sz w:val="28"/>
          <w:szCs w:val="28"/>
          <w:lang w:val="en-US" w:eastAsia="zh-CN"/>
        </w:rPr>
        <w:t>人民</w:t>
      </w:r>
      <w:r>
        <w:rPr>
          <w:rFonts w:hint="default" w:ascii="Times New Roman" w:hAnsi="Times New Roman" w:eastAsia="仿宋_GB2312" w:cs="Times New Roman"/>
          <w:color w:val="auto"/>
          <w:sz w:val="28"/>
          <w:szCs w:val="28"/>
          <w:lang w:val="en-US" w:eastAsia="zh-CN"/>
        </w:rPr>
        <w:t>政府指导嘎查村，根据</w:t>
      </w:r>
      <w:r>
        <w:rPr>
          <w:rFonts w:hint="default" w:ascii="Times New Roman" w:hAnsi="Times New Roman" w:eastAsia="仿宋_GB2312" w:cs="Times New Roman"/>
          <w:color w:val="auto"/>
          <w:sz w:val="28"/>
          <w:szCs w:val="28"/>
        </w:rPr>
        <w:t>受益范围、</w:t>
      </w:r>
      <w:r>
        <w:rPr>
          <w:rFonts w:hint="eastAsia" w:ascii="Times New Roman" w:hAnsi="Times New Roman" w:eastAsia="仿宋_GB2312" w:cs="Times New Roman"/>
          <w:color w:val="auto"/>
          <w:sz w:val="28"/>
          <w:szCs w:val="28"/>
          <w:lang w:val="en-US" w:eastAsia="zh-CN"/>
        </w:rPr>
        <w:t>受益</w:t>
      </w:r>
      <w:r>
        <w:rPr>
          <w:rFonts w:hint="default" w:ascii="Times New Roman" w:hAnsi="Times New Roman" w:eastAsia="仿宋_GB2312" w:cs="Times New Roman"/>
          <w:color w:val="auto"/>
          <w:sz w:val="28"/>
          <w:szCs w:val="28"/>
        </w:rPr>
        <w:t>对象</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群众意愿等因素</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因地制宜</w:t>
      </w:r>
      <w:r>
        <w:rPr>
          <w:rFonts w:hint="eastAsia" w:ascii="Times New Roman" w:hAnsi="Times New Roman" w:eastAsia="仿宋_GB2312" w:cs="Times New Roman"/>
          <w:color w:val="auto"/>
          <w:sz w:val="28"/>
          <w:szCs w:val="28"/>
          <w:lang w:eastAsia="zh-CN"/>
        </w:rPr>
        <w:t>、</w:t>
      </w:r>
      <w:r>
        <w:rPr>
          <w:rFonts w:hint="eastAsia" w:ascii="Times New Roman" w:hAnsi="Times New Roman" w:eastAsia="仿宋_GB2312" w:cs="Times New Roman"/>
          <w:color w:val="auto"/>
          <w:sz w:val="28"/>
          <w:szCs w:val="28"/>
          <w:lang w:val="en-US" w:eastAsia="zh-CN"/>
        </w:rPr>
        <w:t>结合实际确定管护主体</w:t>
      </w:r>
      <w:r>
        <w:rPr>
          <w:rFonts w:hint="default" w:ascii="Times New Roman" w:hAnsi="Times New Roman" w:eastAsia="仿宋_GB2312" w:cs="Times New Roman"/>
          <w:color w:val="auto"/>
          <w:sz w:val="28"/>
          <w:szCs w:val="28"/>
        </w:rPr>
        <w:t>：</w:t>
      </w:r>
    </w:p>
    <w:p w14:paraId="7BE6D48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（一）由</w:t>
      </w:r>
      <w:r>
        <w:rPr>
          <w:rFonts w:hint="eastAsia" w:ascii="Times New Roman" w:hAnsi="Times New Roman" w:eastAsia="仿宋_GB2312" w:cs="Times New Roman"/>
          <w:color w:val="auto"/>
          <w:sz w:val="28"/>
          <w:szCs w:val="28"/>
          <w:lang w:val="en-US" w:eastAsia="zh-CN"/>
        </w:rPr>
        <w:t>村</w:t>
      </w:r>
      <w:r>
        <w:rPr>
          <w:rFonts w:hint="default" w:ascii="Times New Roman" w:hAnsi="Times New Roman" w:eastAsia="仿宋_GB2312" w:cs="Times New Roman"/>
          <w:color w:val="auto"/>
          <w:sz w:val="28"/>
          <w:szCs w:val="28"/>
        </w:rPr>
        <w:t>集体成员耕种的，按“谁受益、谁负责”原则落实管护责任，或由嘎查村民委员会直接负责</w:t>
      </w:r>
      <w:r>
        <w:rPr>
          <w:rFonts w:hint="eastAsia" w:ascii="Times New Roman" w:hAnsi="Times New Roman" w:eastAsia="仿宋_GB2312" w:cs="Times New Roman"/>
          <w:color w:val="auto"/>
          <w:sz w:val="28"/>
          <w:szCs w:val="28"/>
          <w:lang w:val="en-US" w:eastAsia="zh-CN"/>
        </w:rPr>
        <w:t>或</w:t>
      </w:r>
      <w:r>
        <w:rPr>
          <w:rFonts w:hint="default" w:ascii="Times New Roman" w:hAnsi="Times New Roman" w:eastAsia="仿宋_GB2312" w:cs="Times New Roman"/>
          <w:color w:val="auto"/>
          <w:sz w:val="28"/>
          <w:szCs w:val="28"/>
        </w:rPr>
        <w:t>委托</w:t>
      </w:r>
      <w:r>
        <w:rPr>
          <w:rFonts w:hint="eastAsia" w:ascii="Times New Roman" w:hAnsi="Times New Roman" w:eastAsia="仿宋_GB2312" w:cs="Times New Roman"/>
          <w:color w:val="auto"/>
          <w:sz w:val="28"/>
          <w:szCs w:val="28"/>
          <w:lang w:val="en-US" w:eastAsia="zh-CN"/>
        </w:rPr>
        <w:t>受益的</w:t>
      </w:r>
      <w:r>
        <w:rPr>
          <w:rFonts w:hint="default" w:ascii="Times New Roman" w:hAnsi="Times New Roman" w:eastAsia="仿宋_GB2312" w:cs="Times New Roman"/>
          <w:color w:val="auto"/>
          <w:sz w:val="28"/>
          <w:szCs w:val="28"/>
        </w:rPr>
        <w:t>农民合作组织等</w:t>
      </w:r>
      <w:r>
        <w:rPr>
          <w:rFonts w:hint="eastAsia" w:ascii="Times New Roman" w:hAnsi="Times New Roman" w:eastAsia="仿宋_GB2312" w:cs="Times New Roman"/>
          <w:color w:val="auto"/>
          <w:sz w:val="28"/>
          <w:szCs w:val="28"/>
          <w:lang w:val="en-US" w:eastAsia="zh-CN"/>
        </w:rPr>
        <w:t>进行</w:t>
      </w:r>
      <w:r>
        <w:rPr>
          <w:rFonts w:hint="default" w:ascii="Times New Roman" w:hAnsi="Times New Roman" w:eastAsia="仿宋_GB2312" w:cs="Times New Roman"/>
          <w:color w:val="auto"/>
          <w:sz w:val="28"/>
          <w:szCs w:val="28"/>
        </w:rPr>
        <w:t>管护。</w:t>
      </w:r>
    </w:p>
    <w:p w14:paraId="5D53207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（二）受益范围跨行政村的，由苏木乡镇政府</w:t>
      </w:r>
      <w:r>
        <w:rPr>
          <w:rFonts w:hint="eastAsia" w:ascii="Times New Roman" w:hAnsi="Times New Roman" w:eastAsia="仿宋_GB2312" w:cs="Times New Roman"/>
          <w:color w:val="auto"/>
          <w:sz w:val="28"/>
          <w:szCs w:val="28"/>
          <w:lang w:val="en-US" w:eastAsia="zh-CN"/>
        </w:rPr>
        <w:t>直接</w:t>
      </w:r>
      <w:r>
        <w:rPr>
          <w:rFonts w:hint="default" w:ascii="Times New Roman" w:hAnsi="Times New Roman" w:eastAsia="仿宋_GB2312" w:cs="Times New Roman"/>
          <w:color w:val="auto"/>
          <w:sz w:val="28"/>
          <w:szCs w:val="28"/>
        </w:rPr>
        <w:t>负责或监督相关</w:t>
      </w:r>
      <w:r>
        <w:rPr>
          <w:rFonts w:hint="eastAsia" w:ascii="Times New Roman" w:hAnsi="Times New Roman" w:eastAsia="仿宋_GB2312" w:cs="Times New Roman"/>
          <w:color w:val="auto"/>
          <w:sz w:val="28"/>
          <w:szCs w:val="28"/>
          <w:lang w:val="en-US" w:eastAsia="zh-CN"/>
        </w:rPr>
        <w:t>村民委员会</w:t>
      </w:r>
      <w:r>
        <w:rPr>
          <w:rFonts w:hint="default" w:ascii="Times New Roman" w:hAnsi="Times New Roman" w:eastAsia="仿宋_GB2312" w:cs="Times New Roman"/>
          <w:color w:val="auto"/>
          <w:sz w:val="28"/>
          <w:szCs w:val="28"/>
        </w:rPr>
        <w:t>进行管护；</w:t>
      </w:r>
      <w:r>
        <w:rPr>
          <w:rFonts w:hint="eastAsia" w:ascii="Times New Roman" w:hAnsi="Times New Roman" w:eastAsia="仿宋_GB2312" w:cs="Times New Roman"/>
          <w:color w:val="auto"/>
          <w:sz w:val="28"/>
          <w:szCs w:val="28"/>
          <w:lang w:val="en-US" w:eastAsia="zh-CN"/>
        </w:rPr>
        <w:t>受益范围</w:t>
      </w:r>
      <w:r>
        <w:rPr>
          <w:rFonts w:hint="default" w:ascii="Times New Roman" w:hAnsi="Times New Roman" w:eastAsia="仿宋_GB2312" w:cs="Times New Roman"/>
          <w:color w:val="auto"/>
          <w:sz w:val="28"/>
          <w:szCs w:val="28"/>
        </w:rPr>
        <w:t>跨苏木乡镇的，由旗农牧局</w:t>
      </w:r>
      <w:r>
        <w:rPr>
          <w:rFonts w:hint="eastAsia" w:ascii="Times New Roman" w:hAnsi="Times New Roman" w:eastAsia="仿宋_GB2312" w:cs="Times New Roman"/>
          <w:color w:val="auto"/>
          <w:sz w:val="28"/>
          <w:szCs w:val="28"/>
          <w:lang w:val="en-US" w:eastAsia="zh-CN"/>
        </w:rPr>
        <w:t>直接指定</w:t>
      </w:r>
      <w:r>
        <w:rPr>
          <w:rFonts w:hint="default" w:ascii="Times New Roman" w:hAnsi="Times New Roman" w:eastAsia="仿宋_GB2312" w:cs="Times New Roman"/>
          <w:color w:val="auto"/>
          <w:sz w:val="28"/>
          <w:szCs w:val="28"/>
        </w:rPr>
        <w:t>或委托专业</w:t>
      </w:r>
      <w:r>
        <w:rPr>
          <w:rFonts w:hint="eastAsia" w:ascii="Times New Roman" w:hAnsi="Times New Roman" w:eastAsia="仿宋_GB2312" w:cs="Times New Roman"/>
          <w:color w:val="auto"/>
          <w:sz w:val="28"/>
          <w:szCs w:val="28"/>
          <w:lang w:val="en-US" w:eastAsia="zh-CN"/>
        </w:rPr>
        <w:t>机构进行</w:t>
      </w:r>
      <w:r>
        <w:rPr>
          <w:rFonts w:hint="default" w:ascii="Times New Roman" w:hAnsi="Times New Roman" w:eastAsia="仿宋_GB2312" w:cs="Times New Roman"/>
          <w:color w:val="auto"/>
          <w:sz w:val="28"/>
          <w:szCs w:val="28"/>
        </w:rPr>
        <w:t>管护。</w:t>
      </w:r>
    </w:p>
    <w:p w14:paraId="5BEE442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（三）新型经营主体经营的</w:t>
      </w:r>
      <w:r>
        <w:rPr>
          <w:rFonts w:hint="eastAsia" w:ascii="Times New Roman" w:hAnsi="Times New Roman" w:eastAsia="仿宋_GB2312" w:cs="Times New Roman"/>
          <w:color w:val="auto"/>
          <w:sz w:val="28"/>
          <w:szCs w:val="28"/>
          <w:lang w:val="en-US" w:eastAsia="zh-CN"/>
        </w:rPr>
        <w:t>农田建设项目</w:t>
      </w:r>
      <w:r>
        <w:rPr>
          <w:rFonts w:hint="default" w:ascii="Times New Roman" w:hAnsi="Times New Roman" w:eastAsia="仿宋_GB2312" w:cs="Times New Roman"/>
          <w:color w:val="auto"/>
          <w:sz w:val="28"/>
          <w:szCs w:val="28"/>
        </w:rPr>
        <w:t>，由</w:t>
      </w:r>
      <w:r>
        <w:rPr>
          <w:rFonts w:hint="eastAsia" w:ascii="Times New Roman" w:hAnsi="Times New Roman" w:eastAsia="仿宋_GB2312" w:cs="Times New Roman"/>
          <w:color w:val="auto"/>
          <w:sz w:val="28"/>
          <w:szCs w:val="28"/>
          <w:lang w:val="en-US" w:eastAsia="zh-CN"/>
        </w:rPr>
        <w:t>新型</w:t>
      </w:r>
      <w:r>
        <w:rPr>
          <w:rFonts w:hint="default" w:ascii="Times New Roman" w:hAnsi="Times New Roman" w:eastAsia="仿宋_GB2312" w:cs="Times New Roman"/>
          <w:color w:val="auto"/>
          <w:sz w:val="28"/>
          <w:szCs w:val="28"/>
        </w:rPr>
        <w:t>经营主体负责管护。</w:t>
      </w:r>
    </w:p>
    <w:p w14:paraId="34F01D3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（四）鼓励引导受益农户</w:t>
      </w:r>
      <w:r>
        <w:rPr>
          <w:rFonts w:hint="eastAsia" w:ascii="Times New Roman" w:hAnsi="Times New Roman" w:eastAsia="仿宋_GB2312" w:cs="Times New Roman"/>
          <w:color w:val="auto"/>
          <w:sz w:val="28"/>
          <w:szCs w:val="28"/>
          <w:lang w:val="en-US" w:eastAsia="zh-CN"/>
        </w:rPr>
        <w:t>按照受益范围，以</w:t>
      </w:r>
      <w:r>
        <w:rPr>
          <w:rFonts w:hint="default" w:ascii="Times New Roman" w:hAnsi="Times New Roman" w:eastAsia="仿宋_GB2312" w:cs="Times New Roman"/>
          <w:color w:val="auto"/>
          <w:sz w:val="28"/>
          <w:szCs w:val="28"/>
        </w:rPr>
        <w:t>灌区或项目区</w:t>
      </w:r>
      <w:r>
        <w:rPr>
          <w:rFonts w:hint="eastAsia" w:ascii="Times New Roman" w:hAnsi="Times New Roman" w:eastAsia="仿宋_GB2312" w:cs="Times New Roman"/>
          <w:color w:val="auto"/>
          <w:sz w:val="28"/>
          <w:szCs w:val="28"/>
          <w:lang w:val="en-US" w:eastAsia="zh-CN"/>
        </w:rPr>
        <w:t>所在乡、村为单位，自愿</w:t>
      </w:r>
      <w:r>
        <w:rPr>
          <w:rFonts w:hint="default" w:ascii="Times New Roman" w:hAnsi="Times New Roman" w:eastAsia="仿宋_GB2312" w:cs="Times New Roman"/>
          <w:color w:val="auto"/>
          <w:sz w:val="28"/>
          <w:szCs w:val="28"/>
        </w:rPr>
        <w:t>成立管护协会，实行统一管护。</w:t>
      </w:r>
    </w:p>
    <w:p w14:paraId="2E751AB0">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rPr>
      </w:pPr>
      <w:r>
        <w:rPr>
          <w:rFonts w:hint="eastAsia" w:ascii="楷体_GB2312" w:hAnsi="楷体_GB2312" w:eastAsia="楷体_GB2312" w:cs="楷体_GB2312"/>
          <w:b/>
          <w:bCs/>
          <w:color w:val="auto"/>
          <w:sz w:val="28"/>
          <w:szCs w:val="28"/>
        </w:rPr>
        <w:t>第十三条</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项目区农民群众作为直接受益者，应增强管护意识，主动参与设施管护，服从嘎查村集体的统一安排。</w:t>
      </w:r>
    </w:p>
    <w:p w14:paraId="58145E9E">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rPr>
      </w:pPr>
      <w:r>
        <w:rPr>
          <w:rFonts w:hint="eastAsia" w:ascii="楷体_GB2312" w:hAnsi="楷体_GB2312" w:eastAsia="楷体_GB2312" w:cs="楷体_GB2312"/>
          <w:b/>
          <w:bCs/>
          <w:color w:val="auto"/>
          <w:sz w:val="28"/>
          <w:szCs w:val="28"/>
        </w:rPr>
        <w:t>第十四条</w:t>
      </w:r>
      <w:r>
        <w:rPr>
          <w:rFonts w:hint="default" w:ascii="Times New Roman" w:hAnsi="Times New Roman" w:eastAsia="仿宋_GB2312" w:cs="Times New Roman"/>
          <w:color w:val="auto"/>
          <w:sz w:val="28"/>
          <w:szCs w:val="28"/>
        </w:rPr>
        <w:t xml:space="preserve"> </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各类管护主体须认真履行职责，</w:t>
      </w:r>
      <w:r>
        <w:rPr>
          <w:rFonts w:hint="eastAsia" w:ascii="Times New Roman" w:hAnsi="Times New Roman" w:eastAsia="仿宋_GB2312" w:cs="Times New Roman"/>
          <w:color w:val="auto"/>
          <w:sz w:val="28"/>
          <w:szCs w:val="28"/>
          <w:lang w:val="en-US" w:eastAsia="zh-CN"/>
        </w:rPr>
        <w:t>保证农田建设工程正常运行，持续发挥效益</w:t>
      </w:r>
      <w:r>
        <w:rPr>
          <w:rFonts w:hint="default" w:ascii="Times New Roman" w:hAnsi="Times New Roman" w:eastAsia="仿宋_GB2312" w:cs="Times New Roman"/>
          <w:color w:val="auto"/>
          <w:sz w:val="28"/>
          <w:szCs w:val="28"/>
        </w:rPr>
        <w:t>。不得</w:t>
      </w:r>
      <w:r>
        <w:rPr>
          <w:rFonts w:hint="eastAsia" w:ascii="Times New Roman" w:hAnsi="Times New Roman" w:eastAsia="仿宋_GB2312" w:cs="Times New Roman"/>
          <w:color w:val="auto"/>
          <w:sz w:val="28"/>
          <w:szCs w:val="28"/>
          <w:lang w:val="en-US" w:eastAsia="zh-CN"/>
        </w:rPr>
        <w:t>以任何理由</w:t>
      </w:r>
      <w:r>
        <w:rPr>
          <w:rFonts w:hint="default" w:ascii="Times New Roman" w:hAnsi="Times New Roman" w:eastAsia="仿宋_GB2312" w:cs="Times New Roman"/>
          <w:color w:val="auto"/>
          <w:sz w:val="28"/>
          <w:szCs w:val="28"/>
        </w:rPr>
        <w:t>擅自</w:t>
      </w:r>
      <w:r>
        <w:rPr>
          <w:rFonts w:hint="eastAsia" w:ascii="Times New Roman" w:hAnsi="Times New Roman" w:eastAsia="仿宋_GB2312" w:cs="Times New Roman"/>
          <w:color w:val="auto"/>
          <w:sz w:val="28"/>
          <w:szCs w:val="28"/>
          <w:lang w:val="en-US" w:eastAsia="zh-CN"/>
        </w:rPr>
        <w:t>收取有关费用，不得擅自将工程及设备</w:t>
      </w:r>
      <w:r>
        <w:rPr>
          <w:rFonts w:hint="default" w:ascii="Times New Roman" w:hAnsi="Times New Roman" w:eastAsia="仿宋_GB2312" w:cs="Times New Roman"/>
          <w:color w:val="auto"/>
          <w:sz w:val="28"/>
          <w:szCs w:val="28"/>
        </w:rPr>
        <w:t>变卖，不得破坏水土资源和生态环境。对破坏工程设施</w:t>
      </w:r>
      <w:r>
        <w:rPr>
          <w:rFonts w:hint="eastAsia" w:ascii="Times New Roman" w:hAnsi="Times New Roman" w:eastAsia="仿宋_GB2312" w:cs="Times New Roman"/>
          <w:color w:val="auto"/>
          <w:sz w:val="28"/>
          <w:szCs w:val="28"/>
          <w:lang w:val="en-US" w:eastAsia="zh-CN"/>
        </w:rPr>
        <w:t>的单位和个人</w:t>
      </w:r>
      <w:r>
        <w:rPr>
          <w:rFonts w:hint="default" w:ascii="Times New Roman" w:hAnsi="Times New Roman" w:eastAsia="仿宋_GB2312" w:cs="Times New Roman"/>
          <w:color w:val="auto"/>
          <w:sz w:val="28"/>
          <w:szCs w:val="28"/>
        </w:rPr>
        <w:t>，应及时制止并</w:t>
      </w:r>
      <w:r>
        <w:rPr>
          <w:rFonts w:hint="eastAsia" w:ascii="Times New Roman" w:hAnsi="Times New Roman" w:eastAsia="仿宋_GB2312" w:cs="Times New Roman"/>
          <w:color w:val="auto"/>
          <w:sz w:val="28"/>
          <w:szCs w:val="28"/>
          <w:lang w:val="en-US" w:eastAsia="zh-CN"/>
        </w:rPr>
        <w:t>向相关</w:t>
      </w:r>
      <w:r>
        <w:rPr>
          <w:rFonts w:hint="default" w:ascii="Times New Roman" w:hAnsi="Times New Roman" w:eastAsia="仿宋_GB2312" w:cs="Times New Roman"/>
          <w:color w:val="auto"/>
          <w:sz w:val="28"/>
          <w:szCs w:val="28"/>
        </w:rPr>
        <w:t>主管部门或公安机关</w:t>
      </w:r>
      <w:r>
        <w:rPr>
          <w:rFonts w:hint="eastAsia" w:ascii="Times New Roman" w:hAnsi="Times New Roman" w:eastAsia="仿宋_GB2312" w:cs="Times New Roman"/>
          <w:color w:val="auto"/>
          <w:sz w:val="28"/>
          <w:szCs w:val="28"/>
          <w:lang w:val="en-US" w:eastAsia="zh-CN"/>
        </w:rPr>
        <w:t>报告</w:t>
      </w:r>
      <w:r>
        <w:rPr>
          <w:rFonts w:hint="default" w:ascii="Times New Roman" w:hAnsi="Times New Roman" w:eastAsia="仿宋_GB2312" w:cs="Times New Roman"/>
          <w:color w:val="auto"/>
          <w:sz w:val="28"/>
          <w:szCs w:val="28"/>
        </w:rPr>
        <w:t>。</w:t>
      </w:r>
    </w:p>
    <w:p w14:paraId="08DE86D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28"/>
          <w:szCs w:val="28"/>
        </w:rPr>
      </w:pPr>
    </w:p>
    <w:p w14:paraId="60399DD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 xml:space="preserve">第四章 </w:t>
      </w:r>
      <w:r>
        <w:rPr>
          <w:rFonts w:hint="eastAsia" w:ascii="黑体" w:hAnsi="黑体" w:eastAsia="黑体" w:cs="黑体"/>
          <w:color w:val="auto"/>
          <w:sz w:val="28"/>
          <w:szCs w:val="28"/>
          <w:lang w:val="en-US" w:eastAsia="zh-CN"/>
        </w:rPr>
        <w:t xml:space="preserve"> </w:t>
      </w:r>
      <w:r>
        <w:rPr>
          <w:rFonts w:hint="eastAsia" w:ascii="黑体" w:hAnsi="黑体" w:eastAsia="黑体" w:cs="黑体"/>
          <w:color w:val="auto"/>
          <w:sz w:val="28"/>
          <w:szCs w:val="28"/>
        </w:rPr>
        <w:t>工程移交与管护模式</w:t>
      </w:r>
    </w:p>
    <w:p w14:paraId="7105A3B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28"/>
          <w:szCs w:val="28"/>
        </w:rPr>
      </w:pPr>
    </w:p>
    <w:p w14:paraId="3B1CC71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 xml:space="preserve"> </w:t>
      </w:r>
      <w:r>
        <w:rPr>
          <w:rFonts w:hint="eastAsia" w:ascii="Times New Roman" w:hAnsi="Times New Roman" w:eastAsia="仿宋_GB2312" w:cs="Times New Roman"/>
          <w:color w:val="auto"/>
          <w:sz w:val="28"/>
          <w:szCs w:val="28"/>
          <w:lang w:val="en-US" w:eastAsia="zh-CN"/>
        </w:rPr>
        <w:t>农田建设</w:t>
      </w:r>
      <w:r>
        <w:rPr>
          <w:rFonts w:hint="default" w:ascii="Times New Roman" w:hAnsi="Times New Roman" w:eastAsia="仿宋_GB2312" w:cs="Times New Roman"/>
          <w:color w:val="auto"/>
          <w:sz w:val="28"/>
          <w:szCs w:val="28"/>
        </w:rPr>
        <w:t>项目竣工验收后，旗农牧局应按规定及时</w:t>
      </w:r>
      <w:r>
        <w:rPr>
          <w:rFonts w:hint="eastAsia" w:ascii="Times New Roman" w:hAnsi="Times New Roman" w:eastAsia="仿宋_GB2312" w:cs="Times New Roman"/>
          <w:color w:val="auto"/>
          <w:sz w:val="28"/>
          <w:szCs w:val="28"/>
          <w:lang w:val="en-US" w:eastAsia="zh-CN"/>
        </w:rPr>
        <w:t>进行资产移交，按规定办理工程及</w:t>
      </w:r>
      <w:r>
        <w:rPr>
          <w:rFonts w:hint="default" w:ascii="Times New Roman" w:hAnsi="Times New Roman" w:eastAsia="仿宋_GB2312" w:cs="Times New Roman"/>
          <w:color w:val="auto"/>
          <w:sz w:val="28"/>
          <w:szCs w:val="28"/>
        </w:rPr>
        <w:t>管护工作移交手续。苏木乡镇政府须监督资产所有者与管护主体签订管护责任书，明确管护清单与责任。</w:t>
      </w:r>
    </w:p>
    <w:p w14:paraId="3A2A0A06">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rPr>
      </w:pPr>
      <w:r>
        <w:rPr>
          <w:rFonts w:hint="eastAsia" w:ascii="楷体_GB2312" w:hAnsi="楷体_GB2312" w:eastAsia="楷体_GB2312" w:cs="楷体_GB2312"/>
          <w:b/>
          <w:bCs/>
          <w:color w:val="auto"/>
          <w:sz w:val="28"/>
          <w:szCs w:val="28"/>
        </w:rPr>
        <w:t>第十六条</w:t>
      </w:r>
      <w:r>
        <w:rPr>
          <w:rFonts w:hint="default" w:ascii="Times New Roman" w:hAnsi="Times New Roman" w:eastAsia="仿宋_GB2312" w:cs="Times New Roman"/>
          <w:color w:val="auto"/>
          <w:sz w:val="28"/>
          <w:szCs w:val="28"/>
        </w:rPr>
        <w:t xml:space="preserve"> </w:t>
      </w:r>
      <w:r>
        <w:rPr>
          <w:rFonts w:hint="eastAsia" w:ascii="Times New Roman" w:hAnsi="Times New Roman" w:eastAsia="仿宋_GB2312" w:cs="Times New Roman"/>
          <w:color w:val="auto"/>
          <w:sz w:val="28"/>
          <w:szCs w:val="28"/>
          <w:lang w:val="en-US" w:eastAsia="zh-CN"/>
        </w:rPr>
        <w:t xml:space="preserve"> 根据各地实际情况以及项目工程特点，因地制宜，采取不同管护模式。对土地已经规模流转的农田建设工程，由流转土地的经营主体负责管理、维护；土地未进行流转的，由所在村村民委员会明确专人或专业组织负责管护。具体可</w:t>
      </w:r>
      <w:r>
        <w:rPr>
          <w:rFonts w:hint="default" w:ascii="Times New Roman" w:hAnsi="Times New Roman" w:eastAsia="仿宋_GB2312" w:cs="Times New Roman"/>
          <w:color w:val="auto"/>
          <w:sz w:val="28"/>
          <w:szCs w:val="28"/>
        </w:rPr>
        <w:t>选择以下管护模式：</w:t>
      </w:r>
    </w:p>
    <w:p w14:paraId="15318D3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rPr>
        <w:t>（一）专职管护员模式</w:t>
      </w:r>
      <w:r>
        <w:rPr>
          <w:rFonts w:hint="eastAsia"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嘎查村委会公开聘用管护员，签订</w:t>
      </w:r>
      <w:r>
        <w:rPr>
          <w:rFonts w:hint="eastAsia" w:ascii="Times New Roman" w:hAnsi="Times New Roman" w:eastAsia="仿宋_GB2312" w:cs="Times New Roman"/>
          <w:color w:val="auto"/>
          <w:sz w:val="28"/>
          <w:szCs w:val="28"/>
          <w:highlight w:val="none"/>
          <w:lang w:val="en-US" w:eastAsia="zh-CN"/>
        </w:rPr>
        <w:t>管护</w:t>
      </w:r>
      <w:r>
        <w:rPr>
          <w:rFonts w:hint="default" w:ascii="Times New Roman" w:hAnsi="Times New Roman" w:eastAsia="仿宋_GB2312" w:cs="Times New Roman"/>
          <w:color w:val="auto"/>
          <w:sz w:val="28"/>
          <w:szCs w:val="28"/>
          <w:highlight w:val="none"/>
        </w:rPr>
        <w:t>合同，明确职责与报酬。</w:t>
      </w:r>
      <w:r>
        <w:rPr>
          <w:rFonts w:hint="eastAsia" w:ascii="Calibri" w:hAnsi="Calibri" w:eastAsia="仿宋_GB2312" w:cs="Times New Roman"/>
          <w:color w:val="auto"/>
          <w:sz w:val="28"/>
          <w:szCs w:val="28"/>
          <w:highlight w:val="none"/>
          <w:lang w:val="en-US" w:eastAsia="zh-CN"/>
        </w:rPr>
        <w:t>管护员履行管护职责，并接受受益群众、村（嘎查）、乡镇（苏木）的监督。</w:t>
      </w:r>
    </w:p>
    <w:p w14:paraId="44043F0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（二）流转主体管护模式</w:t>
      </w:r>
      <w:r>
        <w:rPr>
          <w:rFonts w:hint="eastAsia" w:ascii="Times New Roman" w:hAnsi="Times New Roman" w:eastAsia="仿宋_GB2312" w:cs="Times New Roman"/>
          <w:color w:val="auto"/>
          <w:sz w:val="28"/>
          <w:szCs w:val="28"/>
          <w:highlight w:val="none"/>
          <w:lang w:eastAsia="zh-CN"/>
        </w:rPr>
        <w:t>。</w:t>
      </w:r>
      <w:r>
        <w:rPr>
          <w:rFonts w:hint="eastAsia" w:ascii="Calibri" w:hAnsi="Calibri" w:eastAsia="仿宋_GB2312" w:cs="Times New Roman"/>
          <w:color w:val="auto"/>
          <w:sz w:val="28"/>
          <w:szCs w:val="28"/>
          <w:highlight w:val="none"/>
          <w:lang w:val="en-US" w:eastAsia="zh-CN"/>
        </w:rPr>
        <w:t>对</w:t>
      </w:r>
      <w:r>
        <w:rPr>
          <w:rFonts w:hint="default" w:ascii="Times New Roman" w:hAnsi="Times New Roman" w:eastAsia="仿宋_GB2312" w:cs="Times New Roman"/>
          <w:color w:val="auto"/>
          <w:sz w:val="28"/>
          <w:szCs w:val="28"/>
          <w:highlight w:val="none"/>
        </w:rPr>
        <w:t>土地已规模流转的</w:t>
      </w:r>
      <w:r>
        <w:rPr>
          <w:rFonts w:hint="eastAsia" w:ascii="Calibri" w:hAnsi="Calibri" w:eastAsia="仿宋_GB2312" w:cs="Times New Roman"/>
          <w:color w:val="auto"/>
          <w:sz w:val="28"/>
          <w:szCs w:val="28"/>
          <w:highlight w:val="none"/>
          <w:lang w:val="en-US" w:eastAsia="zh-CN"/>
        </w:rPr>
        <w:t>农田建设工程</w:t>
      </w:r>
      <w:r>
        <w:rPr>
          <w:rFonts w:hint="default" w:ascii="Times New Roman" w:hAnsi="Times New Roman" w:eastAsia="仿宋_GB2312" w:cs="Times New Roman"/>
          <w:color w:val="auto"/>
          <w:sz w:val="28"/>
          <w:szCs w:val="28"/>
          <w:highlight w:val="none"/>
        </w:rPr>
        <w:t>，由</w:t>
      </w:r>
      <w:r>
        <w:rPr>
          <w:rFonts w:hint="eastAsia" w:ascii="Calibri" w:hAnsi="Calibri" w:eastAsia="仿宋_GB2312" w:cs="Times New Roman"/>
          <w:color w:val="auto"/>
          <w:sz w:val="28"/>
          <w:szCs w:val="28"/>
          <w:highlight w:val="none"/>
          <w:lang w:val="en-US" w:eastAsia="zh-CN"/>
        </w:rPr>
        <w:t>流转经营主体进行管护。负责田间工程设施的管理使用、安全运行和维修养护，管护主体接受受益群众、村（嘎查）、乡镇（苏木）的监督</w:t>
      </w:r>
      <w:r>
        <w:rPr>
          <w:rFonts w:hint="default" w:ascii="Times New Roman" w:hAnsi="Times New Roman" w:eastAsia="仿宋_GB2312" w:cs="Times New Roman"/>
          <w:color w:val="auto"/>
          <w:sz w:val="28"/>
          <w:szCs w:val="28"/>
          <w:highlight w:val="none"/>
        </w:rPr>
        <w:t>。</w:t>
      </w:r>
    </w:p>
    <w:p w14:paraId="4247722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Calibri" w:hAnsi="Calibri"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rPr>
        <w:t>（三）专业组织管护模式</w:t>
      </w:r>
      <w:r>
        <w:rPr>
          <w:rFonts w:hint="eastAsia" w:ascii="Times New Roman" w:hAnsi="Times New Roman" w:eastAsia="仿宋_GB2312" w:cs="Times New Roman"/>
          <w:color w:val="auto"/>
          <w:sz w:val="28"/>
          <w:szCs w:val="28"/>
          <w:highlight w:val="none"/>
          <w:lang w:eastAsia="zh-CN"/>
        </w:rPr>
        <w:t>。</w:t>
      </w:r>
      <w:r>
        <w:rPr>
          <w:rFonts w:hint="eastAsia" w:ascii="Calibri" w:hAnsi="Calibri" w:eastAsia="仿宋_GB2312" w:cs="Times New Roman"/>
          <w:color w:val="auto"/>
          <w:sz w:val="28"/>
          <w:szCs w:val="28"/>
          <w:highlight w:val="none"/>
          <w:lang w:val="en-US" w:eastAsia="zh-CN"/>
        </w:rPr>
        <w:t>由村委会牵头，</w:t>
      </w:r>
      <w:r>
        <w:rPr>
          <w:rFonts w:hint="default" w:ascii="Times New Roman" w:hAnsi="Times New Roman" w:eastAsia="仿宋_GB2312" w:cs="Times New Roman"/>
          <w:color w:val="auto"/>
          <w:sz w:val="28"/>
          <w:szCs w:val="28"/>
          <w:highlight w:val="none"/>
        </w:rPr>
        <w:t>组织受益农户</w:t>
      </w:r>
      <w:r>
        <w:rPr>
          <w:rFonts w:hint="eastAsia" w:ascii="Calibri" w:hAnsi="Calibri" w:eastAsia="仿宋_GB2312" w:cs="Times New Roman"/>
          <w:color w:val="auto"/>
          <w:sz w:val="28"/>
          <w:szCs w:val="28"/>
          <w:highlight w:val="none"/>
          <w:lang w:val="en-US" w:eastAsia="zh-CN"/>
        </w:rPr>
        <w:t>通过</w:t>
      </w:r>
      <w:r>
        <w:rPr>
          <w:rFonts w:hint="default" w:ascii="Times New Roman" w:hAnsi="Times New Roman" w:eastAsia="仿宋_GB2312" w:cs="Times New Roman"/>
          <w:color w:val="auto"/>
          <w:sz w:val="28"/>
          <w:szCs w:val="28"/>
          <w:highlight w:val="none"/>
        </w:rPr>
        <w:t>成立管护协会、理事会等</w:t>
      </w:r>
      <w:r>
        <w:rPr>
          <w:rFonts w:hint="eastAsia" w:ascii="Calibri" w:hAnsi="Calibri" w:eastAsia="仿宋_GB2312" w:cs="Times New Roman"/>
          <w:color w:val="auto"/>
          <w:sz w:val="28"/>
          <w:szCs w:val="28"/>
          <w:highlight w:val="none"/>
          <w:lang w:val="en-US" w:eastAsia="zh-CN"/>
        </w:rPr>
        <w:t>形式</w:t>
      </w:r>
      <w:r>
        <w:rPr>
          <w:rFonts w:hint="default" w:ascii="Times New Roman" w:hAnsi="Times New Roman" w:eastAsia="仿宋_GB2312" w:cs="Times New Roman"/>
          <w:color w:val="auto"/>
          <w:sz w:val="28"/>
          <w:szCs w:val="28"/>
          <w:highlight w:val="none"/>
        </w:rPr>
        <w:t>，</w:t>
      </w:r>
      <w:r>
        <w:rPr>
          <w:rFonts w:hint="eastAsia" w:ascii="Calibri" w:hAnsi="Calibri" w:eastAsia="仿宋_GB2312" w:cs="Times New Roman"/>
          <w:color w:val="auto"/>
          <w:sz w:val="28"/>
          <w:szCs w:val="28"/>
          <w:highlight w:val="none"/>
          <w:lang w:val="en-US" w:eastAsia="zh-CN"/>
        </w:rPr>
        <w:t>对辖区内田间工程设施进行管护，并接受受益群众、村（嘎查）、乡镇（苏木）的监督。</w:t>
      </w:r>
    </w:p>
    <w:p w14:paraId="547A6B5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w:t>
      </w:r>
      <w:r>
        <w:rPr>
          <w:rFonts w:hint="eastAsia" w:ascii="Times New Roman" w:hAnsi="Times New Roman" w:eastAsia="仿宋_GB2312" w:cs="Times New Roman"/>
          <w:color w:val="auto"/>
          <w:sz w:val="28"/>
          <w:szCs w:val="28"/>
          <w:highlight w:val="none"/>
          <w:lang w:val="en-US" w:eastAsia="zh-CN"/>
        </w:rPr>
        <w:t>四</w:t>
      </w:r>
      <w:r>
        <w:rPr>
          <w:rFonts w:hint="default" w:ascii="Times New Roman" w:hAnsi="Times New Roman" w:eastAsia="仿宋_GB2312" w:cs="Times New Roman"/>
          <w:color w:val="auto"/>
          <w:sz w:val="28"/>
          <w:szCs w:val="28"/>
          <w:highlight w:val="none"/>
        </w:rPr>
        <w:t>）其他</w:t>
      </w:r>
      <w:r>
        <w:rPr>
          <w:rFonts w:hint="eastAsia" w:ascii="Calibri" w:hAnsi="Calibri" w:eastAsia="仿宋_GB2312" w:cs="Times New Roman"/>
          <w:color w:val="auto"/>
          <w:sz w:val="28"/>
          <w:szCs w:val="28"/>
          <w:highlight w:val="none"/>
          <w:lang w:val="en-US" w:eastAsia="zh-CN"/>
        </w:rPr>
        <w:t>管护</w:t>
      </w:r>
      <w:r>
        <w:rPr>
          <w:rFonts w:hint="default" w:ascii="Times New Roman" w:hAnsi="Times New Roman" w:eastAsia="仿宋_GB2312" w:cs="Times New Roman"/>
          <w:color w:val="auto"/>
          <w:sz w:val="28"/>
          <w:szCs w:val="28"/>
          <w:highlight w:val="none"/>
        </w:rPr>
        <w:t>模式</w:t>
      </w:r>
      <w:r>
        <w:rPr>
          <w:rFonts w:hint="eastAsia"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鼓励</w:t>
      </w:r>
      <w:r>
        <w:rPr>
          <w:rFonts w:hint="eastAsia" w:ascii="Calibri" w:hAnsi="Calibri" w:eastAsia="仿宋_GB2312" w:cs="Times New Roman"/>
          <w:color w:val="auto"/>
          <w:sz w:val="28"/>
          <w:szCs w:val="28"/>
          <w:highlight w:val="none"/>
          <w:lang w:val="en-US" w:eastAsia="zh-CN"/>
        </w:rPr>
        <w:t>有条件的地区根据本地实际情况，在合理合法情况下，拓展管护渠道，</w:t>
      </w:r>
      <w:r>
        <w:rPr>
          <w:rFonts w:hint="default" w:ascii="Times New Roman" w:hAnsi="Times New Roman" w:eastAsia="仿宋_GB2312" w:cs="Times New Roman"/>
          <w:color w:val="auto"/>
          <w:sz w:val="28"/>
          <w:szCs w:val="28"/>
          <w:highlight w:val="none"/>
        </w:rPr>
        <w:t>探索引入专业化管护公司、保险管护等市场化方式</w:t>
      </w:r>
      <w:r>
        <w:rPr>
          <w:rFonts w:hint="eastAsia" w:ascii="Calibri" w:hAnsi="Calibri" w:eastAsia="仿宋_GB2312" w:cs="Times New Roman"/>
          <w:color w:val="auto"/>
          <w:sz w:val="28"/>
          <w:szCs w:val="28"/>
          <w:highlight w:val="none"/>
          <w:lang w:val="en-US" w:eastAsia="zh-CN"/>
        </w:rPr>
        <w:t>进行管护</w:t>
      </w:r>
      <w:r>
        <w:rPr>
          <w:rFonts w:hint="default" w:ascii="Times New Roman" w:hAnsi="Times New Roman" w:eastAsia="仿宋_GB2312" w:cs="Times New Roman"/>
          <w:color w:val="auto"/>
          <w:sz w:val="28"/>
          <w:szCs w:val="28"/>
          <w:highlight w:val="none"/>
        </w:rPr>
        <w:t>。</w:t>
      </w:r>
    </w:p>
    <w:p w14:paraId="12B2464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28"/>
          <w:szCs w:val="28"/>
        </w:rPr>
      </w:pPr>
    </w:p>
    <w:p w14:paraId="78826BA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28"/>
          <w:szCs w:val="28"/>
          <w:lang w:val="en-US" w:eastAsia="zh-CN"/>
        </w:rPr>
      </w:pPr>
      <w:r>
        <w:rPr>
          <w:rFonts w:hint="eastAsia" w:ascii="黑体" w:hAnsi="黑体" w:eastAsia="黑体" w:cs="黑体"/>
          <w:color w:val="auto"/>
          <w:sz w:val="28"/>
          <w:szCs w:val="28"/>
        </w:rPr>
        <w:t xml:space="preserve">第五章 </w:t>
      </w:r>
      <w:r>
        <w:rPr>
          <w:rFonts w:hint="eastAsia" w:ascii="黑体" w:hAnsi="黑体" w:eastAsia="黑体" w:cs="黑体"/>
          <w:color w:val="auto"/>
          <w:sz w:val="28"/>
          <w:szCs w:val="28"/>
          <w:lang w:val="en-US" w:eastAsia="zh-CN"/>
        </w:rPr>
        <w:t xml:space="preserve"> 农田建设项目建后</w:t>
      </w:r>
      <w:r>
        <w:rPr>
          <w:rFonts w:hint="eastAsia" w:ascii="黑体" w:hAnsi="黑体" w:eastAsia="黑体" w:cs="黑体"/>
          <w:color w:val="auto"/>
          <w:sz w:val="28"/>
          <w:szCs w:val="28"/>
        </w:rPr>
        <w:t>管护</w:t>
      </w:r>
      <w:r>
        <w:rPr>
          <w:rFonts w:hint="eastAsia" w:ascii="黑体" w:hAnsi="黑体" w:eastAsia="黑体" w:cs="黑体"/>
          <w:color w:val="auto"/>
          <w:sz w:val="28"/>
          <w:szCs w:val="28"/>
          <w:lang w:val="en-US" w:eastAsia="zh-CN"/>
        </w:rPr>
        <w:t>经费</w:t>
      </w:r>
    </w:p>
    <w:p w14:paraId="3FABF62F">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楷体_GB2312" w:hAnsi="楷体_GB2312" w:eastAsia="楷体_GB2312" w:cs="楷体_GB2312"/>
          <w:b/>
          <w:bCs/>
          <w:color w:val="auto"/>
          <w:sz w:val="28"/>
          <w:szCs w:val="28"/>
        </w:rPr>
      </w:pPr>
    </w:p>
    <w:p w14:paraId="23F526E8">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Times New Roman" w:hAnsi="Times New Roman" w:eastAsia="仿宋_GB2312" w:cs="Times New Roman"/>
          <w:color w:val="auto"/>
          <w:sz w:val="28"/>
          <w:szCs w:val="28"/>
          <w:lang w:eastAsia="zh-CN"/>
        </w:rPr>
      </w:pPr>
      <w:r>
        <w:rPr>
          <w:rFonts w:hint="eastAsia" w:ascii="楷体_GB2312" w:hAnsi="楷体_GB2312" w:eastAsia="楷体_GB2312" w:cs="楷体_GB2312"/>
          <w:b/>
          <w:bCs/>
          <w:color w:val="auto"/>
          <w:sz w:val="28"/>
          <w:szCs w:val="28"/>
        </w:rPr>
        <w:t>第十七条</w:t>
      </w:r>
      <w:r>
        <w:rPr>
          <w:rFonts w:hint="default" w:ascii="Times New Roman" w:hAnsi="Times New Roman" w:eastAsia="仿宋_GB2312" w:cs="Times New Roman"/>
          <w:color w:val="auto"/>
          <w:sz w:val="28"/>
          <w:szCs w:val="28"/>
        </w:rPr>
        <w:t xml:space="preserve"> </w:t>
      </w:r>
      <w:r>
        <w:rPr>
          <w:rFonts w:hint="eastAsia" w:ascii="Times New Roman" w:hAnsi="Times New Roman" w:eastAsia="仿宋_GB2312" w:cs="Times New Roman"/>
          <w:color w:val="auto"/>
          <w:sz w:val="28"/>
          <w:szCs w:val="28"/>
          <w:lang w:val="en-US" w:eastAsia="zh-CN"/>
        </w:rPr>
        <w:t xml:space="preserve"> 农田建设项目建后</w:t>
      </w:r>
      <w:r>
        <w:rPr>
          <w:rFonts w:hint="default" w:ascii="Times New Roman" w:hAnsi="Times New Roman" w:eastAsia="仿宋_GB2312" w:cs="Times New Roman"/>
          <w:color w:val="auto"/>
          <w:sz w:val="28"/>
          <w:szCs w:val="28"/>
        </w:rPr>
        <w:t>管护经费</w:t>
      </w:r>
      <w:r>
        <w:rPr>
          <w:rFonts w:hint="eastAsia" w:ascii="Times New Roman" w:hAnsi="Times New Roman" w:eastAsia="仿宋_GB2312" w:cs="Times New Roman"/>
          <w:color w:val="auto"/>
          <w:sz w:val="28"/>
          <w:szCs w:val="28"/>
          <w:lang w:val="en-US" w:eastAsia="zh-CN"/>
        </w:rPr>
        <w:t>来源</w:t>
      </w:r>
    </w:p>
    <w:p w14:paraId="050D26F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（一）各级财政预算安排的</w:t>
      </w:r>
      <w:r>
        <w:rPr>
          <w:rFonts w:hint="eastAsia" w:ascii="Times New Roman" w:hAnsi="Times New Roman" w:eastAsia="仿宋_GB2312" w:cs="Times New Roman"/>
          <w:color w:val="auto"/>
          <w:sz w:val="28"/>
          <w:szCs w:val="28"/>
          <w:lang w:val="en-US" w:eastAsia="zh-CN"/>
        </w:rPr>
        <w:t>农田建设工程</w:t>
      </w:r>
      <w:r>
        <w:rPr>
          <w:rFonts w:hint="default" w:ascii="Times New Roman" w:hAnsi="Times New Roman" w:eastAsia="仿宋_GB2312" w:cs="Times New Roman"/>
          <w:color w:val="auto"/>
          <w:sz w:val="28"/>
          <w:szCs w:val="28"/>
        </w:rPr>
        <w:t>管护资金；</w:t>
      </w:r>
    </w:p>
    <w:p w14:paraId="2079D09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（二）农业水价综合改革收取的水费</w:t>
      </w:r>
      <w:r>
        <w:rPr>
          <w:rFonts w:hint="eastAsia" w:ascii="Times New Roman" w:hAnsi="Times New Roman" w:eastAsia="仿宋_GB2312" w:cs="Times New Roman"/>
          <w:color w:val="auto"/>
          <w:sz w:val="28"/>
          <w:szCs w:val="28"/>
          <w:lang w:val="en-US" w:eastAsia="zh-CN"/>
        </w:rPr>
        <w:t>收入</w:t>
      </w:r>
      <w:r>
        <w:rPr>
          <w:rFonts w:hint="default" w:ascii="Times New Roman" w:hAnsi="Times New Roman" w:eastAsia="仿宋_GB2312" w:cs="Times New Roman"/>
          <w:color w:val="auto"/>
          <w:sz w:val="28"/>
          <w:szCs w:val="28"/>
        </w:rPr>
        <w:t>，优先用于工程运行维护</w:t>
      </w:r>
      <w:r>
        <w:rPr>
          <w:rFonts w:hint="eastAsia" w:ascii="Times New Roman" w:hAnsi="Times New Roman" w:eastAsia="仿宋_GB2312" w:cs="Times New Roman"/>
          <w:color w:val="auto"/>
          <w:sz w:val="28"/>
          <w:szCs w:val="28"/>
          <w:lang w:val="en-US" w:eastAsia="zh-CN"/>
        </w:rPr>
        <w:t>成本</w:t>
      </w:r>
      <w:r>
        <w:rPr>
          <w:rFonts w:hint="default" w:ascii="Times New Roman" w:hAnsi="Times New Roman" w:eastAsia="仿宋_GB2312" w:cs="Times New Roman"/>
          <w:color w:val="auto"/>
          <w:sz w:val="28"/>
          <w:szCs w:val="28"/>
        </w:rPr>
        <w:t>；</w:t>
      </w:r>
    </w:p>
    <w:p w14:paraId="754317B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（三）</w:t>
      </w:r>
      <w:r>
        <w:rPr>
          <w:rFonts w:hint="eastAsia" w:ascii="Times New Roman" w:hAnsi="Times New Roman" w:eastAsia="仿宋_GB2312" w:cs="Times New Roman"/>
          <w:color w:val="auto"/>
          <w:sz w:val="28"/>
          <w:szCs w:val="28"/>
          <w:lang w:val="en-US" w:eastAsia="zh-CN"/>
        </w:rPr>
        <w:t>通过</w:t>
      </w:r>
      <w:r>
        <w:rPr>
          <w:rFonts w:hint="default" w:ascii="Times New Roman" w:hAnsi="Times New Roman" w:eastAsia="仿宋_GB2312" w:cs="Times New Roman"/>
          <w:color w:val="auto"/>
          <w:sz w:val="28"/>
          <w:szCs w:val="28"/>
        </w:rPr>
        <w:t>高标准农田</w:t>
      </w:r>
      <w:r>
        <w:rPr>
          <w:rFonts w:hint="eastAsia" w:ascii="Times New Roman" w:hAnsi="Times New Roman" w:eastAsia="仿宋_GB2312" w:cs="Times New Roman"/>
          <w:color w:val="auto"/>
          <w:sz w:val="28"/>
          <w:szCs w:val="28"/>
          <w:lang w:val="en-US" w:eastAsia="zh-CN"/>
        </w:rPr>
        <w:t>建设形成的</w:t>
      </w:r>
      <w:r>
        <w:rPr>
          <w:rFonts w:hint="default" w:ascii="Times New Roman" w:hAnsi="Times New Roman" w:eastAsia="仿宋_GB2312" w:cs="Times New Roman"/>
          <w:color w:val="auto"/>
          <w:sz w:val="28"/>
          <w:szCs w:val="28"/>
        </w:rPr>
        <w:t>新增耕地作为村集体资产，通过承包、租赁等方式取得的收</w:t>
      </w:r>
      <w:r>
        <w:rPr>
          <w:rFonts w:hint="eastAsia" w:ascii="Times New Roman" w:hAnsi="Times New Roman" w:eastAsia="仿宋_GB2312" w:cs="Times New Roman"/>
          <w:color w:val="auto"/>
          <w:sz w:val="28"/>
          <w:szCs w:val="28"/>
          <w:lang w:val="en-US" w:eastAsia="zh-CN"/>
        </w:rPr>
        <w:t>入</w:t>
      </w:r>
      <w:r>
        <w:rPr>
          <w:rFonts w:hint="default" w:ascii="Times New Roman" w:hAnsi="Times New Roman" w:eastAsia="仿宋_GB2312" w:cs="Times New Roman"/>
          <w:color w:val="auto"/>
          <w:sz w:val="28"/>
          <w:szCs w:val="28"/>
        </w:rPr>
        <w:t>；</w:t>
      </w:r>
    </w:p>
    <w:p w14:paraId="788FF49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（四）苏木乡镇</w:t>
      </w:r>
      <w:r>
        <w:rPr>
          <w:rFonts w:hint="eastAsia" w:ascii="Times New Roman" w:hAnsi="Times New Roman" w:eastAsia="仿宋_GB2312" w:cs="Times New Roman"/>
          <w:color w:val="auto"/>
          <w:sz w:val="28"/>
          <w:szCs w:val="28"/>
          <w:lang w:val="en-US" w:eastAsia="zh-CN"/>
        </w:rPr>
        <w:t>政府</w:t>
      </w:r>
      <w:r>
        <w:rPr>
          <w:rFonts w:hint="default" w:ascii="Times New Roman" w:hAnsi="Times New Roman" w:eastAsia="仿宋_GB2312" w:cs="Times New Roman"/>
          <w:color w:val="auto"/>
          <w:sz w:val="28"/>
          <w:szCs w:val="28"/>
        </w:rPr>
        <w:t>、嘎查村</w:t>
      </w:r>
      <w:r>
        <w:rPr>
          <w:rFonts w:hint="eastAsia" w:ascii="Times New Roman" w:hAnsi="Times New Roman" w:eastAsia="仿宋_GB2312" w:cs="Times New Roman"/>
          <w:color w:val="auto"/>
          <w:sz w:val="28"/>
          <w:szCs w:val="28"/>
          <w:lang w:val="en-US" w:eastAsia="zh-CN"/>
        </w:rPr>
        <w:t>村民委员会</w:t>
      </w:r>
      <w:r>
        <w:rPr>
          <w:rFonts w:hint="default" w:ascii="Times New Roman" w:hAnsi="Times New Roman" w:eastAsia="仿宋_GB2312" w:cs="Times New Roman"/>
          <w:color w:val="auto"/>
          <w:sz w:val="28"/>
          <w:szCs w:val="28"/>
        </w:rPr>
        <w:t>从集体经济收益中安排或从工程运行收益中</w:t>
      </w:r>
      <w:r>
        <w:rPr>
          <w:rFonts w:hint="eastAsia" w:ascii="Times New Roman" w:hAnsi="Times New Roman" w:eastAsia="仿宋_GB2312" w:cs="Times New Roman"/>
          <w:color w:val="auto"/>
          <w:sz w:val="28"/>
          <w:szCs w:val="28"/>
          <w:lang w:val="en-US" w:eastAsia="zh-CN"/>
        </w:rPr>
        <w:t>按适当比例</w:t>
      </w:r>
      <w:r>
        <w:rPr>
          <w:rFonts w:hint="default" w:ascii="Times New Roman" w:hAnsi="Times New Roman" w:eastAsia="仿宋_GB2312" w:cs="Times New Roman"/>
          <w:color w:val="auto"/>
          <w:sz w:val="28"/>
          <w:szCs w:val="28"/>
        </w:rPr>
        <w:t>提取的费用；</w:t>
      </w:r>
    </w:p>
    <w:p w14:paraId="007E50B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highlight w:val="none"/>
        </w:rPr>
        <w:t>（五）</w:t>
      </w:r>
      <w:r>
        <w:rPr>
          <w:rFonts w:hint="eastAsia" w:ascii="Times New Roman" w:hAnsi="Times New Roman" w:eastAsia="仿宋_GB2312" w:cs="Times New Roman"/>
          <w:color w:val="auto"/>
          <w:sz w:val="28"/>
          <w:szCs w:val="28"/>
          <w:highlight w:val="none"/>
          <w:lang w:val="en-US" w:eastAsia="zh-CN"/>
        </w:rPr>
        <w:t>在符合</w:t>
      </w:r>
      <w:r>
        <w:rPr>
          <w:rFonts w:hint="default" w:ascii="Times New Roman" w:hAnsi="Times New Roman" w:eastAsia="仿宋_GB2312" w:cs="Times New Roman"/>
          <w:color w:val="auto"/>
          <w:sz w:val="28"/>
          <w:szCs w:val="28"/>
          <w:highlight w:val="none"/>
        </w:rPr>
        <w:t>一事一议</w:t>
      </w:r>
      <w:r>
        <w:rPr>
          <w:rFonts w:hint="eastAsia" w:ascii="Times New Roman" w:hAnsi="Times New Roman" w:eastAsia="仿宋_GB2312" w:cs="Times New Roman"/>
          <w:color w:val="auto"/>
          <w:sz w:val="28"/>
          <w:szCs w:val="28"/>
          <w:highlight w:val="none"/>
          <w:lang w:val="en-US" w:eastAsia="zh-CN"/>
        </w:rPr>
        <w:t>政策前提下</w:t>
      </w:r>
      <w:r>
        <w:rPr>
          <w:rFonts w:hint="default" w:ascii="Times New Roman" w:hAnsi="Times New Roman" w:eastAsia="仿宋_GB2312" w:cs="Times New Roman"/>
          <w:color w:val="auto"/>
          <w:sz w:val="28"/>
          <w:szCs w:val="28"/>
          <w:highlight w:val="none"/>
        </w:rPr>
        <w:t>，</w:t>
      </w:r>
      <w:r>
        <w:rPr>
          <w:rFonts w:hint="eastAsia" w:ascii="Times New Roman" w:hAnsi="Times New Roman" w:eastAsia="仿宋_GB2312" w:cs="Times New Roman"/>
          <w:color w:val="auto"/>
          <w:sz w:val="28"/>
          <w:szCs w:val="28"/>
          <w:lang w:val="en-US" w:eastAsia="zh-CN"/>
        </w:rPr>
        <w:t>村民委员会</w:t>
      </w:r>
      <w:r>
        <w:rPr>
          <w:rFonts w:hint="default" w:ascii="Times New Roman" w:hAnsi="Times New Roman" w:eastAsia="仿宋_GB2312" w:cs="Times New Roman"/>
          <w:color w:val="auto"/>
          <w:sz w:val="28"/>
          <w:szCs w:val="28"/>
        </w:rPr>
        <w:t>组织受益农户投工投劳或承担部分费用；</w:t>
      </w:r>
    </w:p>
    <w:p w14:paraId="3737EEB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（六）依法</w:t>
      </w:r>
      <w:r>
        <w:rPr>
          <w:rFonts w:hint="eastAsia" w:ascii="Times New Roman" w:hAnsi="Times New Roman" w:eastAsia="仿宋_GB2312" w:cs="Times New Roman"/>
          <w:color w:val="auto"/>
          <w:sz w:val="28"/>
          <w:szCs w:val="28"/>
          <w:lang w:val="en-US" w:eastAsia="zh-CN"/>
        </w:rPr>
        <w:t>取得</w:t>
      </w:r>
      <w:r>
        <w:rPr>
          <w:rFonts w:hint="default" w:ascii="Times New Roman" w:hAnsi="Times New Roman" w:eastAsia="仿宋_GB2312" w:cs="Times New Roman"/>
          <w:color w:val="auto"/>
          <w:sz w:val="28"/>
          <w:szCs w:val="28"/>
        </w:rPr>
        <w:t>的社会捐赠等。</w:t>
      </w:r>
    </w:p>
    <w:p w14:paraId="3A58C5BE">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rPr>
      </w:pPr>
      <w:r>
        <w:rPr>
          <w:rFonts w:hint="eastAsia" w:ascii="楷体_GB2312" w:hAnsi="楷体_GB2312" w:eastAsia="楷体_GB2312" w:cs="楷体_GB2312"/>
          <w:b/>
          <w:bCs/>
          <w:color w:val="auto"/>
          <w:sz w:val="28"/>
          <w:szCs w:val="28"/>
        </w:rPr>
        <w:t>第十八条</w:t>
      </w:r>
      <w:r>
        <w:rPr>
          <w:rFonts w:hint="default" w:ascii="Times New Roman" w:hAnsi="Times New Roman" w:eastAsia="仿宋_GB2312" w:cs="Times New Roman"/>
          <w:color w:val="auto"/>
          <w:sz w:val="28"/>
          <w:szCs w:val="28"/>
        </w:rPr>
        <w:t xml:space="preserve"> </w:t>
      </w:r>
      <w:r>
        <w:rPr>
          <w:rFonts w:hint="eastAsia" w:ascii="Times New Roman" w:hAnsi="Times New Roman" w:eastAsia="仿宋_GB2312" w:cs="Times New Roman"/>
          <w:color w:val="auto"/>
          <w:sz w:val="28"/>
          <w:szCs w:val="28"/>
          <w:lang w:val="en-US" w:eastAsia="zh-CN"/>
        </w:rPr>
        <w:t xml:space="preserve"> 建后管护</w:t>
      </w:r>
      <w:r>
        <w:rPr>
          <w:rFonts w:hint="default" w:ascii="Times New Roman" w:hAnsi="Times New Roman" w:eastAsia="仿宋_GB2312" w:cs="Times New Roman"/>
          <w:color w:val="auto"/>
          <w:sz w:val="28"/>
          <w:szCs w:val="28"/>
        </w:rPr>
        <w:t>管理职责</w:t>
      </w:r>
    </w:p>
    <w:p w14:paraId="151C585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（一）</w:t>
      </w:r>
      <w:r>
        <w:rPr>
          <w:rFonts w:hint="eastAsia" w:ascii="Times New Roman" w:hAnsi="Times New Roman" w:eastAsia="仿宋_GB2312" w:cs="Times New Roman"/>
          <w:b/>
          <w:bCs/>
          <w:color w:val="auto"/>
          <w:sz w:val="28"/>
          <w:szCs w:val="28"/>
          <w:lang w:val="en-US" w:eastAsia="zh-CN"/>
        </w:rPr>
        <w:t>翁牛特</w:t>
      </w:r>
      <w:r>
        <w:rPr>
          <w:rFonts w:hint="default" w:ascii="Times New Roman" w:hAnsi="Times New Roman" w:eastAsia="仿宋_GB2312" w:cs="Times New Roman"/>
          <w:b/>
          <w:bCs/>
          <w:color w:val="auto"/>
          <w:sz w:val="28"/>
          <w:szCs w:val="28"/>
        </w:rPr>
        <w:t>旗农牧局</w:t>
      </w:r>
      <w:r>
        <w:rPr>
          <w:rFonts w:hint="default" w:ascii="Times New Roman" w:hAnsi="Times New Roman" w:eastAsia="仿宋_GB2312" w:cs="Times New Roman"/>
          <w:color w:val="auto"/>
          <w:sz w:val="28"/>
          <w:szCs w:val="28"/>
        </w:rPr>
        <w:t>牵头制定管护资金管理制度；编制年度资金需求计划；指导、监督、考核全旗管护工作及资金使用；组织实施绩效评价；建立并管理全旗管护项目库。</w:t>
      </w:r>
    </w:p>
    <w:p w14:paraId="59FAA15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（二）</w:t>
      </w:r>
      <w:r>
        <w:rPr>
          <w:rFonts w:hint="eastAsia" w:ascii="Times New Roman" w:hAnsi="Times New Roman" w:eastAsia="仿宋_GB2312" w:cs="Times New Roman"/>
          <w:b/>
          <w:bCs/>
          <w:color w:val="auto"/>
          <w:sz w:val="28"/>
          <w:szCs w:val="28"/>
          <w:lang w:val="en-US" w:eastAsia="zh-CN"/>
        </w:rPr>
        <w:t>翁牛特</w:t>
      </w:r>
      <w:r>
        <w:rPr>
          <w:rFonts w:hint="default" w:ascii="Times New Roman" w:hAnsi="Times New Roman" w:eastAsia="仿宋_GB2312" w:cs="Times New Roman"/>
          <w:b/>
          <w:bCs/>
          <w:color w:val="auto"/>
          <w:sz w:val="28"/>
          <w:szCs w:val="28"/>
        </w:rPr>
        <w:t>旗财政局</w:t>
      </w:r>
      <w:r>
        <w:rPr>
          <w:rFonts w:hint="default" w:ascii="Times New Roman" w:hAnsi="Times New Roman" w:eastAsia="仿宋_GB2312" w:cs="Times New Roman"/>
          <w:color w:val="auto"/>
          <w:sz w:val="28"/>
          <w:szCs w:val="28"/>
        </w:rPr>
        <w:t>负责管护资金的预算安排、审核批复、及时拨付；实施财政监督与绩效管理；配合向上级申请补助资金。</w:t>
      </w:r>
    </w:p>
    <w:p w14:paraId="6B5DC7F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（三）</w:t>
      </w:r>
      <w:r>
        <w:rPr>
          <w:rFonts w:hint="default" w:ascii="Times New Roman" w:hAnsi="Times New Roman" w:eastAsia="仿宋_GB2312" w:cs="Times New Roman"/>
          <w:b/>
          <w:bCs/>
          <w:color w:val="auto"/>
          <w:sz w:val="28"/>
          <w:szCs w:val="28"/>
        </w:rPr>
        <w:t>苏木乡镇人民政府</w:t>
      </w:r>
      <w:r>
        <w:rPr>
          <w:rFonts w:hint="default" w:ascii="Times New Roman" w:hAnsi="Times New Roman" w:eastAsia="仿宋_GB2312" w:cs="Times New Roman"/>
          <w:color w:val="auto"/>
          <w:sz w:val="28"/>
          <w:szCs w:val="28"/>
        </w:rPr>
        <w:t>负责辖区内管护工作的组织实施；编制申报年度资金使用计划；负责管护资金的初步审核与申报；监督、检查各村（嘎查）管护工作及资金使用。</w:t>
      </w:r>
    </w:p>
    <w:p w14:paraId="026ABCF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（四）</w:t>
      </w:r>
      <w:r>
        <w:rPr>
          <w:rFonts w:hint="default" w:ascii="Times New Roman" w:hAnsi="Times New Roman" w:eastAsia="仿宋_GB2312" w:cs="Times New Roman"/>
          <w:b/>
          <w:bCs/>
          <w:color w:val="auto"/>
          <w:sz w:val="28"/>
          <w:szCs w:val="28"/>
        </w:rPr>
        <w:t>村（嘎查）民委员会</w:t>
      </w:r>
      <w:r>
        <w:rPr>
          <w:rFonts w:hint="default" w:ascii="Times New Roman" w:hAnsi="Times New Roman" w:eastAsia="仿宋_GB2312" w:cs="Times New Roman"/>
          <w:color w:val="auto"/>
          <w:sz w:val="28"/>
          <w:szCs w:val="28"/>
        </w:rPr>
        <w:t>落实具体管护人员与责任；负责管护资金的日常使用管理与报账；建立管护台账；组织受益农户参与管护或分摊费用；定期向上级报告管护情况及资金使用情况。</w:t>
      </w:r>
    </w:p>
    <w:p w14:paraId="45009D1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（五）</w:t>
      </w:r>
      <w:r>
        <w:rPr>
          <w:rFonts w:hint="default" w:ascii="Times New Roman" w:hAnsi="Times New Roman" w:eastAsia="仿宋_GB2312" w:cs="Times New Roman"/>
          <w:b/>
          <w:bCs/>
          <w:color w:val="auto"/>
          <w:sz w:val="28"/>
          <w:szCs w:val="28"/>
        </w:rPr>
        <w:t>管护人员或组织</w:t>
      </w:r>
      <w:r>
        <w:rPr>
          <w:rFonts w:hint="default" w:ascii="Times New Roman" w:hAnsi="Times New Roman" w:eastAsia="仿宋_GB2312" w:cs="Times New Roman"/>
          <w:color w:val="auto"/>
          <w:sz w:val="28"/>
          <w:szCs w:val="28"/>
        </w:rPr>
        <w:t>按合同约定履行日常巡查、维修、养护职责，对资金使用的真实性、合规性负责。</w:t>
      </w:r>
    </w:p>
    <w:p w14:paraId="54015C72">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rPr>
      </w:pPr>
      <w:r>
        <w:rPr>
          <w:rFonts w:hint="eastAsia" w:ascii="楷体_GB2312" w:hAnsi="楷体_GB2312" w:eastAsia="楷体_GB2312" w:cs="楷体_GB2312"/>
          <w:b/>
          <w:bCs/>
          <w:color w:val="auto"/>
          <w:sz w:val="28"/>
          <w:szCs w:val="28"/>
        </w:rPr>
        <w:t>第十九条</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w:t>
      </w:r>
      <w:r>
        <w:rPr>
          <w:rFonts w:hint="default" w:ascii="Times New Roman" w:hAnsi="Times New Roman" w:eastAsia="仿宋_GB2312" w:cs="Times New Roman"/>
          <w:color w:val="auto"/>
          <w:sz w:val="28"/>
          <w:szCs w:val="28"/>
          <w:lang w:val="en-US" w:eastAsia="zh-CN"/>
        </w:rPr>
        <w:t>管护资金</w:t>
      </w:r>
      <w:r>
        <w:rPr>
          <w:rFonts w:hint="default" w:ascii="Times New Roman" w:hAnsi="Times New Roman" w:eastAsia="仿宋_GB2312" w:cs="Times New Roman"/>
          <w:color w:val="auto"/>
          <w:sz w:val="28"/>
          <w:szCs w:val="28"/>
        </w:rPr>
        <w:t>使用范围与标准</w:t>
      </w:r>
    </w:p>
    <w:p w14:paraId="06DB8E6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（一）</w:t>
      </w:r>
      <w:r>
        <w:rPr>
          <w:rFonts w:hint="default" w:ascii="Times New Roman" w:hAnsi="Times New Roman" w:eastAsia="仿宋_GB2312" w:cs="Times New Roman"/>
          <w:b/>
          <w:bCs/>
          <w:color w:val="auto"/>
          <w:sz w:val="28"/>
          <w:szCs w:val="28"/>
        </w:rPr>
        <w:t>支出范围</w:t>
      </w:r>
      <w:r>
        <w:rPr>
          <w:rFonts w:hint="eastAsia" w:ascii="Times New Roman" w:hAnsi="Times New Roman" w:eastAsia="仿宋_GB2312" w:cs="Times New Roman"/>
          <w:b/>
          <w:bCs/>
          <w:color w:val="auto"/>
          <w:sz w:val="28"/>
          <w:szCs w:val="28"/>
          <w:lang w:eastAsia="zh-CN"/>
        </w:rPr>
        <w:t>。</w:t>
      </w:r>
      <w:r>
        <w:rPr>
          <w:rFonts w:hint="default" w:ascii="Times New Roman" w:hAnsi="Times New Roman" w:eastAsia="仿宋_GB2312" w:cs="Times New Roman"/>
          <w:color w:val="auto"/>
          <w:sz w:val="28"/>
          <w:szCs w:val="28"/>
        </w:rPr>
        <w:t>主要用于</w:t>
      </w:r>
      <w:r>
        <w:rPr>
          <w:rFonts w:hint="eastAsia" w:ascii="Times New Roman" w:hAnsi="Times New Roman" w:eastAsia="仿宋_GB2312" w:cs="Times New Roman"/>
          <w:color w:val="auto"/>
          <w:sz w:val="28"/>
          <w:szCs w:val="28"/>
          <w:lang w:val="en-US" w:eastAsia="zh-CN"/>
        </w:rPr>
        <w:t>项目区内农田建设工程及设备的日常维修、管护人员报酬，必要的小型简易管护工具和运行监测设备购置等</w:t>
      </w:r>
      <w:r>
        <w:rPr>
          <w:rFonts w:hint="eastAsia" w:ascii="Calibri" w:hAnsi="Calibri" w:eastAsia="仿宋_GB2312" w:cs="Times New Roman"/>
          <w:color w:val="auto"/>
          <w:sz w:val="28"/>
          <w:szCs w:val="28"/>
          <w:lang w:val="en-US" w:eastAsia="zh-CN"/>
        </w:rPr>
        <w:t>。</w:t>
      </w:r>
    </w:p>
    <w:p w14:paraId="322DB78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（二）</w:t>
      </w:r>
      <w:r>
        <w:rPr>
          <w:rFonts w:hint="default" w:ascii="Times New Roman" w:hAnsi="Times New Roman" w:eastAsia="仿宋_GB2312" w:cs="Times New Roman"/>
          <w:b/>
          <w:bCs/>
          <w:color w:val="auto"/>
          <w:sz w:val="28"/>
          <w:szCs w:val="28"/>
        </w:rPr>
        <w:t>禁止列支</w:t>
      </w:r>
      <w:r>
        <w:rPr>
          <w:rFonts w:hint="eastAsia" w:ascii="Times New Roman" w:hAnsi="Times New Roman" w:eastAsia="仿宋_GB2312" w:cs="Times New Roman"/>
          <w:b/>
          <w:bCs/>
          <w:color w:val="auto"/>
          <w:sz w:val="28"/>
          <w:szCs w:val="28"/>
          <w:lang w:eastAsia="zh-CN"/>
        </w:rPr>
        <w:t>。</w:t>
      </w:r>
      <w:r>
        <w:rPr>
          <w:rFonts w:hint="default" w:ascii="Times New Roman" w:hAnsi="Times New Roman" w:eastAsia="仿宋_GB2312" w:cs="Times New Roman"/>
          <w:color w:val="auto"/>
          <w:sz w:val="28"/>
          <w:szCs w:val="28"/>
        </w:rPr>
        <w:t>行政事业单位基本支出；楼堂馆所建设与车辆设备购置；与高标准农田管护无关的支出；债务偿还与对外投资；法律法规禁止的其他支出。</w:t>
      </w:r>
    </w:p>
    <w:p w14:paraId="695488D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rPr>
        <w:t>（三）</w:t>
      </w:r>
      <w:r>
        <w:rPr>
          <w:rFonts w:hint="default" w:ascii="Times New Roman" w:hAnsi="Times New Roman" w:eastAsia="仿宋_GB2312" w:cs="Times New Roman"/>
          <w:b/>
          <w:bCs/>
          <w:color w:val="auto"/>
          <w:sz w:val="28"/>
          <w:szCs w:val="28"/>
        </w:rPr>
        <w:t>补助标准</w:t>
      </w:r>
      <w:r>
        <w:rPr>
          <w:rFonts w:hint="eastAsia" w:ascii="Times New Roman" w:hAnsi="Times New Roman" w:eastAsia="仿宋_GB2312" w:cs="Times New Roman"/>
          <w:b/>
          <w:bCs/>
          <w:color w:val="auto"/>
          <w:sz w:val="28"/>
          <w:szCs w:val="28"/>
          <w:lang w:eastAsia="zh-CN"/>
        </w:rPr>
        <w:t>。</w:t>
      </w:r>
      <w:r>
        <w:rPr>
          <w:rFonts w:hint="default" w:ascii="Times New Roman" w:hAnsi="Times New Roman" w:eastAsia="仿宋_GB2312" w:cs="Times New Roman"/>
          <w:color w:val="auto"/>
          <w:sz w:val="28"/>
          <w:szCs w:val="28"/>
          <w:highlight w:val="none"/>
        </w:rPr>
        <w:t>以上级下达和本级配套资金为基数，综合考虑各项目区规模、管护成效等因素进行分配。具体补助标准由旗农牧局会同财政局根据年度资金总额与项目区总规模统筹核定并公布。</w:t>
      </w:r>
    </w:p>
    <w:p w14:paraId="335EF7E6">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楷体_GB2312" w:hAnsi="楷体_GB2312" w:eastAsia="楷体_GB2312" w:cs="楷体_GB2312"/>
          <w:b/>
          <w:bCs/>
          <w:color w:val="auto"/>
          <w:sz w:val="28"/>
          <w:szCs w:val="28"/>
        </w:rPr>
      </w:pPr>
      <w:r>
        <w:rPr>
          <w:rFonts w:hint="eastAsia" w:ascii="楷体_GB2312" w:hAnsi="楷体_GB2312" w:eastAsia="楷体_GB2312" w:cs="楷体_GB2312"/>
          <w:b/>
          <w:bCs/>
          <w:color w:val="auto"/>
          <w:sz w:val="28"/>
          <w:szCs w:val="28"/>
        </w:rPr>
        <w:t>第二十条</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管护资金的申报、审批和拨付</w:t>
      </w:r>
      <w:r>
        <w:rPr>
          <w:rFonts w:hint="eastAsia" w:ascii="Times New Roman" w:hAnsi="Times New Roman" w:eastAsia="仿宋_GB2312" w:cs="Times New Roman"/>
          <w:color w:val="auto"/>
          <w:sz w:val="28"/>
          <w:szCs w:val="28"/>
          <w:lang w:val="en-US" w:eastAsia="zh-CN"/>
        </w:rPr>
        <w:t>流程</w:t>
      </w:r>
      <w:r>
        <w:rPr>
          <w:rFonts w:hint="default" w:ascii="Times New Roman" w:hAnsi="Times New Roman" w:eastAsia="仿宋_GB2312" w:cs="Times New Roman"/>
          <w:color w:val="auto"/>
          <w:sz w:val="28"/>
          <w:szCs w:val="28"/>
        </w:rPr>
        <w:t>。</w:t>
      </w:r>
      <w:r>
        <w:rPr>
          <w:rFonts w:hint="default" w:ascii="Times New Roman" w:hAnsi="Times New Roman" w:eastAsia="仿宋_GB2312" w:cs="Times New Roman"/>
          <w:b/>
          <w:bCs/>
          <w:color w:val="auto"/>
          <w:sz w:val="28"/>
          <w:szCs w:val="28"/>
        </w:rPr>
        <w:t>嘎查村</w:t>
      </w:r>
      <w:r>
        <w:rPr>
          <w:rFonts w:hint="default" w:ascii="Times New Roman" w:hAnsi="Times New Roman" w:eastAsia="仿宋_GB2312" w:cs="Times New Roman"/>
          <w:color w:val="auto"/>
          <w:sz w:val="28"/>
          <w:szCs w:val="28"/>
        </w:rPr>
        <w:t>整理管护工作中实际发生的设备修缮、物资购置、管护员报酬等相关费用的报账材料，统一上报苏木乡镇政府。</w:t>
      </w:r>
      <w:r>
        <w:rPr>
          <w:rFonts w:hint="default" w:ascii="Times New Roman" w:hAnsi="Times New Roman" w:eastAsia="仿宋_GB2312" w:cs="Times New Roman"/>
          <w:b/>
          <w:bCs/>
          <w:color w:val="auto"/>
          <w:sz w:val="28"/>
          <w:szCs w:val="28"/>
        </w:rPr>
        <w:t>苏木乡镇政府</w:t>
      </w:r>
      <w:r>
        <w:rPr>
          <w:rFonts w:hint="default" w:ascii="Times New Roman" w:hAnsi="Times New Roman" w:eastAsia="仿宋_GB2312" w:cs="Times New Roman"/>
          <w:color w:val="auto"/>
          <w:sz w:val="28"/>
          <w:szCs w:val="28"/>
        </w:rPr>
        <w:t>审核材料完整性、支出合规性及申报总额是否超旗级补助额度，</w:t>
      </w:r>
      <w:r>
        <w:rPr>
          <w:rFonts w:hint="eastAsia" w:ascii="仿宋_GB2312" w:hAnsi="仿宋_GB2312" w:eastAsia="仿宋_GB2312" w:cs="仿宋_GB2312"/>
          <w:b w:val="0"/>
          <w:bCs w:val="0"/>
          <w:color w:val="auto"/>
          <w:sz w:val="28"/>
          <w:szCs w:val="28"/>
        </w:rPr>
        <w:t>通过后汇总报送旗农牧局终审；</w:t>
      </w:r>
      <w:r>
        <w:rPr>
          <w:rFonts w:hint="eastAsia" w:ascii="仿宋_GB2312" w:hAnsi="仿宋_GB2312" w:eastAsia="仿宋_GB2312" w:cs="仿宋_GB2312"/>
          <w:b/>
          <w:bCs/>
          <w:color w:val="auto"/>
          <w:sz w:val="28"/>
          <w:szCs w:val="28"/>
        </w:rPr>
        <w:t>旗农牧局</w:t>
      </w:r>
      <w:r>
        <w:rPr>
          <w:rFonts w:hint="eastAsia" w:ascii="仿宋_GB2312" w:hAnsi="仿宋_GB2312" w:eastAsia="仿宋_GB2312" w:cs="仿宋_GB2312"/>
          <w:b w:val="0"/>
          <w:bCs w:val="0"/>
          <w:color w:val="auto"/>
          <w:sz w:val="28"/>
          <w:szCs w:val="28"/>
        </w:rPr>
        <w:t>终审通过后，将材料移交</w:t>
      </w:r>
      <w:r>
        <w:rPr>
          <w:rFonts w:hint="eastAsia" w:ascii="仿宋_GB2312" w:hAnsi="仿宋_GB2312" w:eastAsia="仿宋_GB2312" w:cs="仿宋_GB2312"/>
          <w:b w:val="0"/>
          <w:bCs w:val="0"/>
          <w:color w:val="auto"/>
          <w:sz w:val="28"/>
          <w:szCs w:val="28"/>
          <w:lang w:val="en-US" w:eastAsia="zh-CN"/>
        </w:rPr>
        <w:t>至</w:t>
      </w:r>
      <w:r>
        <w:rPr>
          <w:rFonts w:hint="eastAsia" w:ascii="仿宋_GB2312" w:hAnsi="仿宋_GB2312" w:eastAsia="仿宋_GB2312" w:cs="仿宋_GB2312"/>
          <w:b w:val="0"/>
          <w:bCs w:val="0"/>
          <w:color w:val="auto"/>
          <w:sz w:val="28"/>
          <w:szCs w:val="28"/>
        </w:rPr>
        <w:t>旗财政局；由</w:t>
      </w:r>
      <w:r>
        <w:rPr>
          <w:rFonts w:hint="eastAsia" w:ascii="仿宋_GB2312" w:hAnsi="仿宋_GB2312" w:eastAsia="仿宋_GB2312" w:cs="仿宋_GB2312"/>
          <w:b/>
          <w:bCs/>
          <w:color w:val="auto"/>
          <w:sz w:val="28"/>
          <w:szCs w:val="28"/>
        </w:rPr>
        <w:t>旗财政局</w:t>
      </w:r>
      <w:r>
        <w:rPr>
          <w:rFonts w:hint="eastAsia" w:ascii="仿宋_GB2312" w:hAnsi="仿宋_GB2312" w:eastAsia="仿宋_GB2312" w:cs="仿宋_GB2312"/>
          <w:b w:val="0"/>
          <w:bCs w:val="0"/>
          <w:color w:val="auto"/>
          <w:sz w:val="28"/>
          <w:szCs w:val="28"/>
        </w:rPr>
        <w:t>按规定办理资金拨付手续。</w:t>
      </w:r>
    </w:p>
    <w:p w14:paraId="6B5BF0EF">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highlight w:val="none"/>
        </w:rPr>
      </w:pPr>
      <w:r>
        <w:rPr>
          <w:rFonts w:hint="eastAsia" w:ascii="楷体_GB2312" w:hAnsi="楷体_GB2312" w:eastAsia="楷体_GB2312" w:cs="楷体_GB2312"/>
          <w:b/>
          <w:bCs/>
          <w:color w:val="auto"/>
          <w:sz w:val="28"/>
          <w:szCs w:val="28"/>
        </w:rPr>
        <w:t>第二十一条</w:t>
      </w:r>
      <w:r>
        <w:rPr>
          <w:rFonts w:hint="default" w:ascii="Times New Roman" w:hAnsi="Times New Roman" w:eastAsia="仿宋_GB2312" w:cs="Times New Roman"/>
          <w:color w:val="auto"/>
          <w:sz w:val="28"/>
          <w:szCs w:val="28"/>
        </w:rPr>
        <w:t xml:space="preserve"> </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highlight w:val="none"/>
        </w:rPr>
        <w:t>管护资金实行专账核算，确保专款专用。全面推行公示公告制度，接受社会和群众监督。旗农牧局、财政局负责监督检查和绩效评价，评价结果与下年度资金分配挂钩。审计部门依法进行审计监督。对虚报、冒领、截留、挪用等违法违规行为，依法依规严肃处理。</w:t>
      </w:r>
    </w:p>
    <w:p w14:paraId="1B12BF5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28"/>
          <w:szCs w:val="28"/>
        </w:rPr>
      </w:pPr>
    </w:p>
    <w:p w14:paraId="44EF152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第六章</w:t>
      </w:r>
      <w:r>
        <w:rPr>
          <w:rFonts w:hint="eastAsia" w:ascii="黑体" w:hAnsi="黑体" w:eastAsia="黑体" w:cs="黑体"/>
          <w:color w:val="auto"/>
          <w:sz w:val="28"/>
          <w:szCs w:val="28"/>
          <w:lang w:val="en-US" w:eastAsia="zh-CN"/>
        </w:rPr>
        <w:t xml:space="preserve"> </w:t>
      </w:r>
      <w:r>
        <w:rPr>
          <w:rFonts w:hint="eastAsia" w:ascii="黑体" w:hAnsi="黑体" w:eastAsia="黑体" w:cs="黑体"/>
          <w:color w:val="auto"/>
          <w:sz w:val="28"/>
          <w:szCs w:val="28"/>
        </w:rPr>
        <w:t xml:space="preserve"> 监督考核</w:t>
      </w:r>
    </w:p>
    <w:p w14:paraId="74C5CDF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28"/>
          <w:szCs w:val="28"/>
        </w:rPr>
      </w:pPr>
    </w:p>
    <w:p w14:paraId="25DAA1F1">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rPr>
      </w:pPr>
      <w:r>
        <w:rPr>
          <w:rFonts w:hint="eastAsia" w:ascii="楷体_GB2312" w:hAnsi="楷体_GB2312" w:eastAsia="楷体_GB2312" w:cs="楷体_GB2312"/>
          <w:b/>
          <w:bCs/>
          <w:color w:val="auto"/>
          <w:sz w:val="28"/>
          <w:szCs w:val="28"/>
        </w:rPr>
        <w:t>第二十二条</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各苏木乡镇、嘎查村应定期对工程管护工作进行监督检查，内容包括责任落实、制度建设、资金使用及管护效果等。对不履行职责的管护主体，应解除合同并追究责任。</w:t>
      </w:r>
    </w:p>
    <w:p w14:paraId="02D4406B">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rPr>
      </w:pPr>
      <w:r>
        <w:rPr>
          <w:rFonts w:hint="eastAsia" w:ascii="楷体_GB2312" w:hAnsi="楷体_GB2312" w:eastAsia="楷体_GB2312" w:cs="楷体_GB2312"/>
          <w:b/>
          <w:bCs/>
          <w:color w:val="auto"/>
          <w:sz w:val="28"/>
          <w:szCs w:val="28"/>
        </w:rPr>
        <w:t>第二十三条</w:t>
      </w:r>
      <w:r>
        <w:rPr>
          <w:rFonts w:hint="default" w:ascii="Times New Roman" w:hAnsi="Times New Roman" w:eastAsia="仿宋_GB2312" w:cs="Times New Roman"/>
          <w:color w:val="auto"/>
          <w:sz w:val="28"/>
          <w:szCs w:val="28"/>
        </w:rPr>
        <w:t xml:space="preserve"> </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旗农牧局应建立健全日常监测机制，积极运用无人机、移动应用等信息化手段，对管护工作进行监督检查，发现问题及时督促整改。</w:t>
      </w:r>
    </w:p>
    <w:p w14:paraId="0409F74E">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rPr>
      </w:pPr>
      <w:r>
        <w:rPr>
          <w:rFonts w:hint="eastAsia" w:ascii="楷体_GB2312" w:hAnsi="楷体_GB2312" w:eastAsia="楷体_GB2312" w:cs="楷体_GB2312"/>
          <w:b/>
          <w:bCs/>
          <w:color w:val="auto"/>
          <w:sz w:val="28"/>
          <w:szCs w:val="28"/>
        </w:rPr>
        <w:t>第二十四条</w:t>
      </w:r>
      <w:r>
        <w:rPr>
          <w:rFonts w:hint="default" w:ascii="Times New Roman" w:hAnsi="Times New Roman" w:eastAsia="仿宋_GB2312" w:cs="Times New Roman"/>
          <w:color w:val="auto"/>
          <w:sz w:val="28"/>
          <w:szCs w:val="28"/>
        </w:rPr>
        <w:t xml:space="preserve"> </w:t>
      </w:r>
      <w:r>
        <w:rPr>
          <w:rFonts w:hint="eastAsia" w:ascii="Times New Roman" w:hAnsi="Times New Roman" w:eastAsia="仿宋_GB2312" w:cs="Times New Roman"/>
          <w:color w:val="auto"/>
          <w:sz w:val="28"/>
          <w:szCs w:val="28"/>
          <w:lang w:val="en-US" w:eastAsia="zh-CN"/>
        </w:rPr>
        <w:t xml:space="preserve"> 翁牛特</w:t>
      </w:r>
      <w:r>
        <w:rPr>
          <w:rFonts w:hint="default" w:ascii="Times New Roman" w:hAnsi="Times New Roman" w:eastAsia="仿宋_GB2312" w:cs="Times New Roman"/>
          <w:color w:val="auto"/>
          <w:sz w:val="28"/>
          <w:szCs w:val="28"/>
        </w:rPr>
        <w:t>旗人民政府将建后管护工作纳入乡村振兴战略实绩考核和耕地保护与粮食安全责任制考核范围，考核结果与管护资金分配、项目安排直接挂钩。对管护成效显著的单位和个人给予表扬和奖励；对管护不力、造成损失的，责令整改并追究责任。</w:t>
      </w:r>
    </w:p>
    <w:p w14:paraId="0265EA3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28"/>
          <w:szCs w:val="28"/>
        </w:rPr>
      </w:pPr>
    </w:p>
    <w:p w14:paraId="4759E67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28"/>
          <w:szCs w:val="28"/>
        </w:rPr>
      </w:pPr>
      <w:r>
        <w:rPr>
          <w:rFonts w:hint="eastAsia" w:ascii="黑体" w:hAnsi="黑体" w:eastAsia="黑体" w:cs="黑体"/>
          <w:color w:val="auto"/>
          <w:sz w:val="28"/>
          <w:szCs w:val="28"/>
        </w:rPr>
        <w:t>第七章</w:t>
      </w:r>
      <w:r>
        <w:rPr>
          <w:rFonts w:hint="eastAsia" w:ascii="黑体" w:hAnsi="黑体" w:eastAsia="黑体" w:cs="黑体"/>
          <w:color w:val="auto"/>
          <w:sz w:val="28"/>
          <w:szCs w:val="28"/>
          <w:lang w:val="en-US" w:eastAsia="zh-CN"/>
        </w:rPr>
        <w:t xml:space="preserve"> </w:t>
      </w:r>
      <w:r>
        <w:rPr>
          <w:rFonts w:hint="eastAsia" w:ascii="黑体" w:hAnsi="黑体" w:eastAsia="黑体" w:cs="黑体"/>
          <w:color w:val="auto"/>
          <w:sz w:val="28"/>
          <w:szCs w:val="28"/>
        </w:rPr>
        <w:t xml:space="preserve"> 附则</w:t>
      </w:r>
    </w:p>
    <w:p w14:paraId="6AEEDA1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28"/>
          <w:szCs w:val="28"/>
        </w:rPr>
      </w:pPr>
    </w:p>
    <w:p w14:paraId="1285B371">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color w:val="auto"/>
          <w:sz w:val="28"/>
          <w:szCs w:val="28"/>
        </w:rPr>
      </w:pPr>
      <w:r>
        <w:rPr>
          <w:rFonts w:hint="eastAsia" w:ascii="楷体_GB2312" w:hAnsi="楷体_GB2312" w:eastAsia="楷体_GB2312" w:cs="楷体_GB2312"/>
          <w:b/>
          <w:bCs/>
          <w:color w:val="auto"/>
          <w:sz w:val="28"/>
          <w:szCs w:val="28"/>
        </w:rPr>
        <w:t>第二十五条</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本办法由翁牛特旗农牧局、翁牛特旗财政局负责解释。</w:t>
      </w:r>
    </w:p>
    <w:p w14:paraId="1DCA8AEA">
      <w:pPr>
        <w:ind w:firstLine="562" w:firstLineChars="200"/>
      </w:pPr>
      <w:bookmarkStart w:id="0" w:name="_GoBack"/>
      <w:bookmarkEnd w:id="0"/>
      <w:r>
        <w:rPr>
          <w:rFonts w:hint="eastAsia" w:ascii="楷体_GB2312" w:hAnsi="楷体_GB2312" w:eastAsia="楷体_GB2312" w:cs="楷体_GB2312"/>
          <w:b/>
          <w:bCs/>
          <w:color w:val="auto"/>
          <w:sz w:val="28"/>
          <w:szCs w:val="28"/>
        </w:rPr>
        <w:t>第二十六条</w:t>
      </w:r>
      <w:r>
        <w:rPr>
          <w:rFonts w:hint="default" w:ascii="Times New Roman" w:hAnsi="Times New Roman" w:eastAsia="仿宋_GB2312" w:cs="Times New Roman"/>
          <w:color w:val="auto"/>
          <w:sz w:val="28"/>
          <w:szCs w:val="28"/>
        </w:rPr>
        <w:t xml:space="preserve"> </w:t>
      </w:r>
      <w:r>
        <w:rPr>
          <w:rFonts w:hint="eastAsia"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本办法自颁布之日起施行。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5E7558"/>
    <w:multiLevelType w:val="singleLevel"/>
    <w:tmpl w:val="345E7558"/>
    <w:lvl w:ilvl="0" w:tentative="0">
      <w:start w:val="15"/>
      <w:numFmt w:val="chineseCounting"/>
      <w:suff w:val="space"/>
      <w:lvlText w:val="第%1条"/>
      <w:lvlJc w:val="left"/>
      <w:rPr>
        <w:rFonts w:hint="eastAsia" w:ascii="楷体_GB2312" w:hAnsi="楷体_GB2312" w:eastAsia="楷体_GB2312" w:cs="楷体_GB2312"/>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21750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widowControl w:val="0"/>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2026-07-20T01:32:55Z</dcterms:created>
  <dc:creator>Administrator</dc:creator>
  <cp:lastModifiedBy>过江</cp:lastModifiedBy>
  <dcterms:modified xsi:type="dcterms:W3CDTF">2026-07-20T01:33:47Z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eyJoZGlkIjoiNzc0MjFjNWExNTUyMTIyMDM0MDc0MjlhOGY1NWI2Y2YiLCJ1c2VySWQiOiI2MjczNjk4OTAifQ==</vt:lpwstr>
  </property>
  <property fmtid="{D5CDD505-2E9C-101B-9397-08002B2CF9AE}" pid="4" name="ICV">
    <vt:lpwstr>55318BEC014548C4AD2D8E68A10BA6AA_12</vt:lpwstr>
  </property>
</Properties>
</file>